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ED7C3">
      <w:pPr>
        <w:pStyle w:val="7"/>
        <w:jc w:val="center"/>
        <w:rPr>
          <w:rFonts w:hint="eastAsia" w:ascii="方正小标宋简体" w:hAnsi="方正小标宋简体" w:eastAsia="方正小标宋简体" w:cs="方正小标宋简体"/>
          <w:color w:val="auto"/>
          <w:w w:val="95"/>
          <w:sz w:val="44"/>
          <w:szCs w:val="44"/>
          <w:lang w:val="en-US" w:eastAsia="zh-CN"/>
        </w:rPr>
      </w:pPr>
      <w:r>
        <w:rPr>
          <w:rFonts w:hint="eastAsia" w:ascii="方正小标宋简体" w:hAnsi="方正小标宋简体" w:eastAsia="方正小标宋简体" w:cs="方正小标宋简体"/>
          <w:color w:val="auto"/>
          <w:w w:val="95"/>
          <w:sz w:val="44"/>
          <w:szCs w:val="44"/>
          <w:lang w:val="en-US" w:eastAsia="zh-CN"/>
        </w:rPr>
        <w:t xml:space="preserve">  安徽交控徽风皖韵汤口酒店项目（EPC）</w:t>
      </w:r>
    </w:p>
    <w:p w14:paraId="33829959">
      <w:pPr>
        <w:pStyle w:val="7"/>
        <w:jc w:val="center"/>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w w:val="95"/>
          <w:sz w:val="44"/>
          <w:szCs w:val="44"/>
          <w:lang w:val="en-US" w:eastAsia="zh-CN"/>
        </w:rPr>
        <w:t>电梯设备采购及安装项目</w:t>
      </w:r>
    </w:p>
    <w:p w14:paraId="22A2312A">
      <w:pPr>
        <w:pStyle w:val="12"/>
        <w:rPr>
          <w:color w:val="auto"/>
        </w:rPr>
      </w:pPr>
    </w:p>
    <w:p w14:paraId="3441B4D6">
      <w:pPr>
        <w:rPr>
          <w:color w:val="auto"/>
        </w:rPr>
      </w:pPr>
    </w:p>
    <w:p w14:paraId="0214B40C">
      <w:pPr>
        <w:pStyle w:val="7"/>
        <w:rPr>
          <w:color w:val="auto"/>
        </w:rPr>
      </w:pPr>
    </w:p>
    <w:p w14:paraId="04B3ED74">
      <w:pPr>
        <w:rPr>
          <w:color w:val="auto"/>
        </w:rPr>
      </w:pPr>
    </w:p>
    <w:p w14:paraId="06AE4A48">
      <w:pPr>
        <w:pStyle w:val="7"/>
        <w:rPr>
          <w:color w:val="auto"/>
        </w:rPr>
      </w:pPr>
    </w:p>
    <w:p w14:paraId="053D79B0">
      <w:pPr>
        <w:rPr>
          <w:color w:val="auto"/>
        </w:rPr>
      </w:pPr>
    </w:p>
    <w:p w14:paraId="57C356D9">
      <w:pPr>
        <w:pStyle w:val="7"/>
        <w:rPr>
          <w:rFonts w:ascii="Times New Roman" w:hAnsi="Times New Roman" w:cs="Times New Roman"/>
          <w:color w:val="auto"/>
          <w:szCs w:val="21"/>
        </w:rPr>
      </w:pPr>
    </w:p>
    <w:p w14:paraId="2E021D61">
      <w:pPr>
        <w:pStyle w:val="12"/>
        <w:rPr>
          <w:color w:val="auto"/>
        </w:rPr>
      </w:pPr>
    </w:p>
    <w:p w14:paraId="21A2645F">
      <w:pPr>
        <w:pStyle w:val="12"/>
        <w:rPr>
          <w:color w:val="auto"/>
        </w:rPr>
      </w:pPr>
    </w:p>
    <w:p w14:paraId="7BE7AC41">
      <w:pPr>
        <w:pStyle w:val="7"/>
        <w:rPr>
          <w:rFonts w:ascii="Times New Roman" w:hAnsi="Times New Roman" w:cs="Times New Roman"/>
          <w:color w:val="auto"/>
          <w:szCs w:val="21"/>
        </w:rPr>
      </w:pPr>
    </w:p>
    <w:p w14:paraId="01C82943">
      <w:pPr>
        <w:pStyle w:val="12"/>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4DD8C081">
      <w:pPr>
        <w:spacing w:line="540" w:lineRule="exact"/>
        <w:rPr>
          <w:rFonts w:ascii="Times New Roman" w:hAnsi="Times New Roman" w:cs="Times New Roman"/>
          <w:color w:val="auto"/>
          <w:szCs w:val="21"/>
        </w:rPr>
      </w:pPr>
    </w:p>
    <w:p w14:paraId="0F5DF094">
      <w:pPr>
        <w:spacing w:line="540" w:lineRule="exact"/>
        <w:ind w:firstLine="420"/>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69E42FFB">
      <w:pPr>
        <w:snapToGrid w:val="0"/>
        <w:spacing w:line="480" w:lineRule="auto"/>
        <w:ind w:firstLine="1600" w:firstLineChars="500"/>
        <w:rPr>
          <w:rFonts w:ascii="Times New Roman" w:hAnsi="Times New Roman" w:eastAsia="宋体" w:cs="Times New Roman"/>
          <w:color w:val="auto"/>
          <w:sz w:val="24"/>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Times New Roman" w:hAnsi="Times New Roman" w:eastAsia="黑体" w:cs="Times New Roman"/>
          <w:color w:val="auto"/>
          <w:sz w:val="32"/>
          <w:szCs w:val="32"/>
          <w:highlight w:val="none"/>
          <w:u w:val="single"/>
          <w:lang w:val="en-US" w:eastAsia="zh-CN"/>
        </w:rPr>
        <w:t>2026</w:t>
      </w:r>
      <w:r>
        <w:rPr>
          <w:rFonts w:ascii="Times New Roman" w:hAnsi="Times New Roman" w:cs="Times New Roman"/>
          <w:color w:val="auto"/>
          <w:sz w:val="32"/>
          <w:szCs w:val="32"/>
          <w:highlight w:val="none"/>
        </w:rPr>
        <w:t>年</w:t>
      </w:r>
      <w:r>
        <w:rPr>
          <w:rFonts w:hint="eastAsia" w:ascii="Times New Roman" w:hAnsi="Times New Roman" w:eastAsia="黑体" w:cs="Times New Roman"/>
          <w:color w:val="auto"/>
          <w:sz w:val="32"/>
          <w:szCs w:val="32"/>
          <w:highlight w:val="none"/>
          <w:u w:val="single"/>
          <w:lang w:val="en-US" w:eastAsia="zh-CN"/>
        </w:rPr>
        <w:t>2</w:t>
      </w:r>
      <w:r>
        <w:rPr>
          <w:rFonts w:ascii="Times New Roman" w:hAnsi="Times New Roman" w:cs="Times New Roman"/>
          <w:color w:val="auto"/>
          <w:sz w:val="32"/>
          <w:szCs w:val="32"/>
          <w:highlight w:val="none"/>
        </w:rPr>
        <w:t>月</w:t>
      </w:r>
    </w:p>
    <w:sdt>
      <w:sdtPr>
        <w:rPr>
          <w:rFonts w:hint="eastAsia" w:ascii="宋体" w:hAnsi="宋体" w:eastAsia="宋体" w:cs="宋体"/>
          <w:color w:val="auto"/>
          <w:sz w:val="28"/>
          <w:szCs w:val="28"/>
        </w:rPr>
        <w:id w:val="147468455"/>
        <w15:color w:val="DBDBDB"/>
        <w:docPartObj>
          <w:docPartGallery w:val="Table of Contents"/>
          <w:docPartUnique/>
        </w:docPartObj>
      </w:sdtPr>
      <w:sdtEndPr>
        <w:rPr>
          <w:rFonts w:hint="eastAsia" w:ascii="宋体" w:hAnsi="宋体" w:eastAsia="宋体" w:cs="宋体"/>
          <w:color w:val="auto"/>
          <w:sz w:val="28"/>
          <w:szCs w:val="28"/>
        </w:rPr>
      </w:sdtEndPr>
      <w:sdtContent>
        <w:p w14:paraId="51EC9A52">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14:paraId="2E77E9A4">
          <w:pPr>
            <w:pStyle w:val="14"/>
            <w:tabs>
              <w:tab w:val="right" w:leader="dot" w:pos="8312"/>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TOC \o "1-1" \h \u </w:instrText>
          </w:r>
          <w:r>
            <w:rPr>
              <w:rFonts w:hint="eastAsia" w:ascii="宋体" w:hAnsi="宋体" w:eastAsia="宋体" w:cs="宋体"/>
              <w:color w:val="auto"/>
              <w:sz w:val="28"/>
              <w:szCs w:val="28"/>
            </w:rPr>
            <w:fldChar w:fldCharType="separate"/>
          </w: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_Toc26985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r>
            <w:rPr>
              <w:color w:val="auto"/>
            </w:rPr>
            <w:tab/>
          </w:r>
          <w:r>
            <w:rPr>
              <w:color w:val="auto"/>
            </w:rPr>
            <w:fldChar w:fldCharType="begin"/>
          </w:r>
          <w:r>
            <w:rPr>
              <w:color w:val="auto"/>
            </w:rPr>
            <w:instrText xml:space="preserve"> PAGEREF _Toc26985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8"/>
            </w:rPr>
            <w:fldChar w:fldCharType="end"/>
          </w:r>
        </w:p>
        <w:p w14:paraId="15482F3C">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_Toc30669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rPr>
            <w:t>供应商须知</w:t>
          </w:r>
          <w:r>
            <w:rPr>
              <w:color w:val="auto"/>
            </w:rPr>
            <w:tab/>
          </w:r>
          <w:r>
            <w:rPr>
              <w:color w:val="auto"/>
            </w:rPr>
            <w:fldChar w:fldCharType="begin"/>
          </w:r>
          <w:r>
            <w:rPr>
              <w:color w:val="auto"/>
            </w:rPr>
            <w:instrText xml:space="preserve"> PAGEREF _Toc30669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8"/>
            </w:rPr>
            <w:fldChar w:fldCharType="end"/>
          </w:r>
        </w:p>
        <w:p w14:paraId="52282837">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_Toc5798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rPr>
            <w:t>评审办法</w:t>
          </w:r>
          <w:r>
            <w:rPr>
              <w:color w:val="auto"/>
            </w:rPr>
            <w:tab/>
          </w:r>
          <w:r>
            <w:rPr>
              <w:color w:val="auto"/>
            </w:rPr>
            <w:fldChar w:fldCharType="begin"/>
          </w:r>
          <w:r>
            <w:rPr>
              <w:color w:val="auto"/>
            </w:rPr>
            <w:instrText xml:space="preserve"> PAGEREF _Toc5798 \h </w:instrText>
          </w:r>
          <w:r>
            <w:rPr>
              <w:color w:val="auto"/>
            </w:rPr>
            <w:fldChar w:fldCharType="separate"/>
          </w:r>
          <w:r>
            <w:rPr>
              <w:color w:val="auto"/>
            </w:rPr>
            <w:t>16</w:t>
          </w:r>
          <w:r>
            <w:rPr>
              <w:color w:val="auto"/>
            </w:rPr>
            <w:fldChar w:fldCharType="end"/>
          </w:r>
          <w:r>
            <w:rPr>
              <w:rFonts w:hint="eastAsia" w:ascii="宋体" w:hAnsi="宋体" w:eastAsia="宋体" w:cs="宋体"/>
              <w:color w:val="auto"/>
              <w:szCs w:val="28"/>
            </w:rPr>
            <w:fldChar w:fldCharType="end"/>
          </w:r>
        </w:p>
        <w:p w14:paraId="034AB732">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_Toc22975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_Toc22975 \h </w:instrText>
          </w:r>
          <w:r>
            <w:rPr>
              <w:color w:val="auto"/>
            </w:rPr>
            <w:fldChar w:fldCharType="separate"/>
          </w:r>
          <w:r>
            <w:rPr>
              <w:color w:val="auto"/>
            </w:rPr>
            <w:t>23</w:t>
          </w:r>
          <w:r>
            <w:rPr>
              <w:color w:val="auto"/>
            </w:rPr>
            <w:fldChar w:fldCharType="end"/>
          </w:r>
          <w:r>
            <w:rPr>
              <w:rFonts w:hint="eastAsia" w:ascii="宋体" w:hAnsi="宋体" w:eastAsia="宋体" w:cs="宋体"/>
              <w:color w:val="auto"/>
              <w:szCs w:val="28"/>
            </w:rPr>
            <w:fldChar w:fldCharType="end"/>
          </w:r>
        </w:p>
        <w:p w14:paraId="03A88C72">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_Toc30837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r>
            <w:rPr>
              <w:color w:val="auto"/>
            </w:rPr>
            <w:tab/>
          </w:r>
          <w:r>
            <w:rPr>
              <w:color w:val="auto"/>
            </w:rPr>
            <w:fldChar w:fldCharType="begin"/>
          </w:r>
          <w:r>
            <w:rPr>
              <w:color w:val="auto"/>
            </w:rPr>
            <w:instrText xml:space="preserve"> PAGEREF _Toc30837 \h </w:instrText>
          </w:r>
          <w:r>
            <w:rPr>
              <w:color w:val="auto"/>
            </w:rPr>
            <w:fldChar w:fldCharType="separate"/>
          </w:r>
          <w:r>
            <w:rPr>
              <w:color w:val="auto"/>
            </w:rPr>
            <w:t>41</w:t>
          </w:r>
          <w:r>
            <w:rPr>
              <w:color w:val="auto"/>
            </w:rPr>
            <w:fldChar w:fldCharType="end"/>
          </w:r>
          <w:r>
            <w:rPr>
              <w:rFonts w:hint="eastAsia" w:ascii="宋体" w:hAnsi="宋体" w:eastAsia="宋体" w:cs="宋体"/>
              <w:color w:val="auto"/>
              <w:szCs w:val="28"/>
            </w:rPr>
            <w:fldChar w:fldCharType="end"/>
          </w:r>
        </w:p>
        <w:p w14:paraId="011F5DBA">
          <w:pPr>
            <w:pStyle w:val="14"/>
            <w:tabs>
              <w:tab w:val="right" w:leader="dot" w:pos="8312"/>
            </w:tabs>
            <w:rPr>
              <w:color w:val="auto"/>
            </w:rPr>
          </w:pPr>
          <w:r>
            <w:rPr>
              <w:rFonts w:hint="eastAsia" w:ascii="宋体" w:hAnsi="宋体" w:eastAsia="宋体" w:cs="宋体"/>
              <w:color w:val="auto"/>
              <w:szCs w:val="28"/>
            </w:rPr>
            <w:fldChar w:fldCharType="begin"/>
          </w:r>
          <w:r>
            <w:rPr>
              <w:rFonts w:hint="eastAsia" w:ascii="宋体" w:hAnsi="宋体" w:eastAsia="宋体" w:cs="宋体"/>
              <w:color w:val="auto"/>
              <w:szCs w:val="28"/>
            </w:rPr>
            <w:instrText xml:space="preserve"> HYPERLINK \l _Toc20352 </w:instrText>
          </w:r>
          <w:r>
            <w:rPr>
              <w:rFonts w:hint="eastAsia" w:ascii="宋体" w:hAnsi="宋体" w:eastAsia="宋体" w:cs="宋体"/>
              <w:color w:val="auto"/>
              <w:szCs w:val="28"/>
            </w:rPr>
            <w:fldChar w:fldCharType="separate"/>
          </w:r>
          <w:r>
            <w:rPr>
              <w:rFonts w:hint="eastAsia" w:ascii="Times New Roman" w:hAnsi="Times New Roman" w:eastAsia="宋体" w:cs="Times New Roman"/>
              <w:color w:val="auto"/>
            </w:rPr>
            <w:t>第六章 响应文件格式</w:t>
          </w:r>
          <w:r>
            <w:rPr>
              <w:color w:val="auto"/>
            </w:rPr>
            <w:tab/>
          </w:r>
          <w:r>
            <w:rPr>
              <w:color w:val="auto"/>
            </w:rPr>
            <w:fldChar w:fldCharType="begin"/>
          </w:r>
          <w:r>
            <w:rPr>
              <w:color w:val="auto"/>
            </w:rPr>
            <w:instrText xml:space="preserve"> PAGEREF _Toc20352 \h </w:instrText>
          </w:r>
          <w:r>
            <w:rPr>
              <w:color w:val="auto"/>
            </w:rPr>
            <w:fldChar w:fldCharType="separate"/>
          </w:r>
          <w:r>
            <w:rPr>
              <w:color w:val="auto"/>
            </w:rPr>
            <w:t>42</w:t>
          </w:r>
          <w:r>
            <w:rPr>
              <w:color w:val="auto"/>
            </w:rPr>
            <w:fldChar w:fldCharType="end"/>
          </w:r>
          <w:r>
            <w:rPr>
              <w:rFonts w:hint="eastAsia" w:ascii="宋体" w:hAnsi="宋体" w:eastAsia="宋体" w:cs="宋体"/>
              <w:color w:val="auto"/>
              <w:szCs w:val="28"/>
            </w:rPr>
            <w:fldChar w:fldCharType="end"/>
          </w:r>
        </w:p>
        <w:p w14:paraId="5318845C">
          <w:pPr>
            <w:pStyle w:val="14"/>
            <w:tabs>
              <w:tab w:val="right" w:leader="dot" w:pos="8312"/>
            </w:tabs>
            <w:rPr>
              <w:color w:val="auto"/>
            </w:rPr>
          </w:pPr>
        </w:p>
        <w:p w14:paraId="7BCD11E0">
          <w:pPr>
            <w:jc w:val="center"/>
            <w:rPr>
              <w:rFonts w:hint="eastAsia" w:ascii="宋体" w:hAnsi="宋体" w:eastAsia="宋体"/>
              <w:color w:val="auto"/>
            </w:rPr>
          </w:pPr>
          <w:r>
            <w:rPr>
              <w:rFonts w:hint="eastAsia" w:ascii="宋体" w:hAnsi="宋体" w:eastAsia="宋体" w:cs="宋体"/>
              <w:color w:val="auto"/>
              <w:szCs w:val="28"/>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2"/>
        <w:spacing w:before="312" w:after="312"/>
        <w:rPr>
          <w:rFonts w:ascii="Times New Roman" w:hAnsi="Times New Roman" w:eastAsia="宋体" w:cs="Times New Roman"/>
          <w:color w:val="auto"/>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color w:val="auto"/>
        </w:rPr>
      </w:pPr>
      <w:bookmarkStart w:id="0" w:name="_Toc26985"/>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none"/>
        </w:rPr>
      </w:pPr>
      <w:bookmarkStart w:id="1" w:name="_Toc4489_WPSOffice_Level2"/>
      <w:bookmarkStart w:id="2" w:name="_Toc13871"/>
      <w:bookmarkStart w:id="3" w:name="_Toc6496_WPSOffice_Level2"/>
      <w:bookmarkStart w:id="4" w:name="_Toc525632585"/>
      <w:bookmarkStart w:id="5" w:name="_Toc24354_WPSOffice_Level2"/>
      <w:bookmarkStart w:id="6" w:name="_Toc10395_WPSOffice_Level2"/>
      <w:bookmarkStart w:id="7" w:name="_Toc12765"/>
      <w:r>
        <w:rPr>
          <w:rFonts w:ascii="Times New Roman" w:hAnsi="Times New Roman" w:eastAsia="黑体" w:cs="Times New Roman"/>
          <w:bCs/>
          <w:color w:val="auto"/>
          <w:sz w:val="22"/>
          <w:szCs w:val="15"/>
          <w:u w:val="non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color w:val="auto"/>
          <w:szCs w:val="21"/>
          <w:highlight w:val="none"/>
          <w:u w:val="single"/>
          <w:lang w:eastAsia="zh-CN"/>
        </w:rPr>
        <w:t>安徽交控徽风皖韵汤口酒店项目（EPC）电梯设备采购及安装项目。</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highlight w:val="none"/>
          <w:lang w:val="en-US"/>
        </w:rPr>
      </w:pPr>
      <w:r>
        <w:rPr>
          <w:rFonts w:hint="eastAsia" w:ascii="宋体" w:hAnsi="宋体" w:eastAsia="宋体" w:cs="宋体"/>
          <w:color w:val="auto"/>
          <w:szCs w:val="21"/>
        </w:rPr>
        <w:t>1.3 项目概</w:t>
      </w:r>
      <w:r>
        <w:rPr>
          <w:rFonts w:hint="eastAsia" w:ascii="宋体" w:hAnsi="宋体" w:eastAsia="宋体" w:cs="宋体"/>
          <w:color w:val="auto"/>
          <w:szCs w:val="21"/>
          <w:highlight w:val="none"/>
        </w:rPr>
        <w:t>况：</w:t>
      </w:r>
      <w:r>
        <w:rPr>
          <w:rFonts w:hint="eastAsia" w:ascii="Times New Roman" w:hAnsi="Times New Roman" w:eastAsia="宋体" w:cs="Times New Roman"/>
          <w:color w:val="auto"/>
          <w:szCs w:val="21"/>
          <w:highlight w:val="none"/>
          <w:u w:val="single"/>
          <w:lang w:val="en-US" w:eastAsia="zh-CN"/>
        </w:rPr>
        <w:t>本项目建设地点位于黄山市黄山区汤口镇近京台高速收费口处。建设用地面积10005.52平方米(约15.01亩)，规划总建筑面积约9959平方米，本次电梯设备采购及安装</w:t>
      </w:r>
      <w:r>
        <w:rPr>
          <w:rFonts w:hint="default" w:ascii="Times New Roman" w:hAnsi="Times New Roman" w:eastAsia="宋体" w:cs="Times New Roman"/>
          <w:color w:val="auto"/>
          <w:kern w:val="0"/>
          <w:sz w:val="21"/>
          <w:szCs w:val="21"/>
          <w:highlight w:val="none"/>
          <w:u w:val="none"/>
          <w:lang w:eastAsia="zh-CN"/>
        </w:rPr>
        <w:t>。</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bookmarkStart w:id="8" w:name="_Toc525632586"/>
      <w:bookmarkStart w:id="9" w:name="_Toc8128_WPSOffice_Level2"/>
      <w:bookmarkStart w:id="10" w:name="_Toc18453"/>
      <w:bookmarkStart w:id="11" w:name="_Toc18367_WPSOffice_Level2"/>
      <w:bookmarkStart w:id="12" w:name="_Toc23266_WPSOffice_Level2"/>
      <w:bookmarkStart w:id="13" w:name="_Toc10274"/>
      <w:bookmarkStart w:id="14" w:name="_Toc17858_WPSOffice_Level2"/>
      <w:r>
        <w:rPr>
          <w:rFonts w:ascii="Times New Roman" w:hAnsi="Times New Roman" w:eastAsia="黑体" w:cs="Times New Roman"/>
          <w:bCs/>
          <w:color w:val="auto"/>
          <w:sz w:val="22"/>
          <w:szCs w:val="15"/>
          <w:highlight w:val="none"/>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6388"/>
      <w:bookmarkStart w:id="17" w:name="_Toc22379_WPSOffice_Level2"/>
      <w:bookmarkStart w:id="18" w:name="_Toc29516_WPSOffice_Level2"/>
      <w:bookmarkStart w:id="19" w:name="_Toc525632587"/>
      <w:bookmarkStart w:id="20" w:name="_Toc1622_WPSOffice_Level2"/>
      <w:bookmarkStart w:id="21" w:name="_Toc3714"/>
      <w:bookmarkStart w:id="22" w:name="_Toc31673_WPSOffice_Level2"/>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default" w:ascii="Times New Roman" w:hAnsi="Times New Roman" w:eastAsia="宋体" w:cs="Times New Roman"/>
          <w:color w:val="auto"/>
          <w:szCs w:val="21"/>
          <w:highlight w:val="none"/>
          <w:u w:val="single"/>
          <w:lang w:val="en-US" w:eastAsia="zh-CN"/>
        </w:rPr>
        <w:t>三菱、通力、</w:t>
      </w:r>
      <w:r>
        <w:rPr>
          <w:rFonts w:hint="eastAsia" w:ascii="Times New Roman" w:hAnsi="Times New Roman" w:eastAsia="宋体" w:cs="Times New Roman"/>
          <w:color w:val="auto"/>
          <w:szCs w:val="21"/>
          <w:highlight w:val="none"/>
          <w:u w:val="single"/>
          <w:lang w:val="en-US" w:eastAsia="zh-CN"/>
        </w:rPr>
        <w:t>日立（客梯需为酒店专用系列产品，满足各项设计要求）。</w:t>
      </w:r>
    </w:p>
    <w:bookmarkEnd w:id="24"/>
    <w:p w14:paraId="3A678B59">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5AE007C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r>
        <w:rPr>
          <w:rFonts w:hint="eastAsia" w:ascii="Times New Roman" w:hAnsi="Times New Roman" w:cs="Times New Roman"/>
          <w:color w:val="auto"/>
          <w:szCs w:val="22"/>
          <w:highlight w:val="none"/>
          <w:u w:val="single"/>
          <w:lang w:val="en-US" w:eastAsia="zh-CN"/>
        </w:rPr>
        <w:t>人民币141万元。</w:t>
      </w:r>
    </w:p>
    <w:p w14:paraId="54F94DD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red"/>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u w:val="single"/>
          <w:lang w:val="en-US" w:eastAsia="zh-CN"/>
        </w:rPr>
        <w:t xml:space="preserve"> 自</w:t>
      </w:r>
      <w:r>
        <w:rPr>
          <w:rFonts w:hint="eastAsia" w:ascii="宋体" w:hAnsi="宋体" w:eastAsia="宋体" w:cs="宋体"/>
          <w:color w:val="auto"/>
          <w:kern w:val="0"/>
          <w:sz w:val="21"/>
          <w:szCs w:val="21"/>
          <w:highlight w:val="none"/>
          <w:u w:val="single"/>
        </w:rPr>
        <w:t>甲方</w:t>
      </w:r>
      <w:r>
        <w:rPr>
          <w:rFonts w:hint="eastAsia" w:ascii="宋体" w:hAnsi="宋体" w:eastAsia="宋体" w:cs="宋体"/>
          <w:color w:val="auto"/>
          <w:kern w:val="0"/>
          <w:sz w:val="21"/>
          <w:szCs w:val="21"/>
          <w:highlight w:val="none"/>
          <w:u w:val="single"/>
          <w:lang w:val="en-US" w:eastAsia="zh-CN"/>
        </w:rPr>
        <w:t>下单之日起30</w:t>
      </w:r>
      <w:r>
        <w:rPr>
          <w:rFonts w:hint="eastAsia" w:ascii="宋体" w:hAnsi="宋体" w:eastAsia="宋体" w:cs="宋体"/>
          <w:color w:val="auto"/>
          <w:kern w:val="0"/>
          <w:sz w:val="21"/>
          <w:szCs w:val="21"/>
          <w:highlight w:val="none"/>
          <w:u w:val="single"/>
        </w:rPr>
        <w:t>天内</w:t>
      </w:r>
      <w:r>
        <w:rPr>
          <w:rFonts w:hint="eastAsia" w:ascii="宋体" w:hAnsi="宋体" w:eastAsia="宋体" w:cs="宋体"/>
          <w:color w:val="auto"/>
          <w:kern w:val="0"/>
          <w:sz w:val="21"/>
          <w:szCs w:val="21"/>
          <w:highlight w:val="none"/>
          <w:u w:val="single"/>
          <w:lang w:val="en-US" w:eastAsia="zh-CN"/>
        </w:rPr>
        <w:t>设备进场</w:t>
      </w:r>
      <w:r>
        <w:rPr>
          <w:rFonts w:hint="eastAsia" w:ascii="宋体" w:hAnsi="宋体" w:eastAsia="宋体" w:cs="宋体"/>
          <w:color w:val="auto"/>
          <w:kern w:val="0"/>
          <w:sz w:val="21"/>
          <w:szCs w:val="21"/>
          <w:highlight w:val="none"/>
          <w:u w:val="single"/>
          <w:lang w:eastAsia="zh-CN"/>
        </w:rPr>
        <w:t>，</w:t>
      </w:r>
      <w:r>
        <w:rPr>
          <w:rFonts w:hint="eastAsia" w:ascii="Times New Roman" w:hAnsi="Times New Roman" w:eastAsia="宋体" w:cs="Times New Roman"/>
          <w:color w:val="auto"/>
          <w:szCs w:val="21"/>
          <w:highlight w:val="none"/>
          <w:u w:val="single"/>
          <w:lang w:val="en-US" w:eastAsia="zh-CN"/>
        </w:rPr>
        <w:t>自</w:t>
      </w:r>
      <w:r>
        <w:rPr>
          <w:rFonts w:hint="eastAsia" w:ascii="宋体" w:hAnsi="宋体" w:eastAsia="宋体" w:cs="宋体"/>
          <w:color w:val="auto"/>
          <w:kern w:val="0"/>
          <w:sz w:val="21"/>
          <w:szCs w:val="21"/>
          <w:highlight w:val="none"/>
          <w:u w:val="single"/>
          <w:lang w:val="en-US" w:eastAsia="zh-CN"/>
        </w:rPr>
        <w:t>到货之日起30天安装完毕，2026年5月10日前</w:t>
      </w:r>
      <w:r>
        <w:rPr>
          <w:rFonts w:hint="eastAsia" w:ascii="Times New Roman" w:hAnsi="Times New Roman" w:eastAsia="宋体" w:cs="Times New Roman"/>
          <w:color w:val="auto"/>
          <w:szCs w:val="21"/>
          <w:highlight w:val="none"/>
          <w:u w:val="single"/>
          <w:lang w:val="en-US" w:eastAsia="zh-CN"/>
        </w:rPr>
        <w:t>（具体根据实际情况安排进度）。</w:t>
      </w:r>
      <w:bookmarkStart w:id="165" w:name="_GoBack"/>
      <w:bookmarkEnd w:id="165"/>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黄山市黄山区汤口镇近京台高速收费口处，</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p>
    <w:p w14:paraId="1FFA3750">
      <w:pPr>
        <w:snapToGrid w:val="0"/>
        <w:spacing w:line="440" w:lineRule="exact"/>
        <w:ind w:firstLine="420" w:firstLineChars="200"/>
        <w:rPr>
          <w:rFonts w:hint="eastAsia" w:ascii="宋体" w:hAnsi="宋体" w:eastAsia="宋体" w:cs="宋体"/>
          <w:color w:val="auto"/>
          <w:szCs w:val="22"/>
        </w:rPr>
      </w:pPr>
      <w:bookmarkStart w:id="25" w:name="_Toc1994"/>
      <w:bookmarkStart w:id="26" w:name="_Toc2996_WPSOffice_Level2"/>
      <w:bookmarkStart w:id="27" w:name="_Toc4109_WPSOffice_Level2"/>
      <w:bookmarkStart w:id="28" w:name="_Toc4751"/>
      <w:bookmarkStart w:id="29" w:name="_Toc29452_WPSOffice_Level2"/>
      <w:bookmarkStart w:id="30" w:name="_Toc25666_WPSOffice_Level2"/>
      <w:bookmarkStart w:id="31" w:name="_Toc525632588"/>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p>
    <w:p w14:paraId="5ED94A0C">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 xml:space="preserve">①具备独立法人资格，持有有效的营业执照。  </w:t>
      </w:r>
    </w:p>
    <w:p w14:paraId="5D03E48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lang w:val="en-US" w:eastAsia="zh-CN"/>
        </w:rPr>
      </w:pPr>
      <w:r>
        <w:rPr>
          <w:rFonts w:hint="eastAsia" w:ascii="宋体" w:hAnsi="宋体" w:cs="宋体"/>
          <w:color w:val="auto"/>
          <w:sz w:val="21"/>
          <w:szCs w:val="22"/>
          <w:highlight w:val="none"/>
          <w:lang w:val="en-US" w:eastAsia="zh-CN"/>
        </w:rPr>
        <w:t>②响应的品牌制造商，须取得以下证书之一，且证书在有效期内（提供扫描件）：</w:t>
      </w:r>
    </w:p>
    <w:p w14:paraId="20AC7DC4">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eastAsia="zh-CN"/>
        </w:rPr>
      </w:pPr>
      <w:r>
        <w:rPr>
          <w:rFonts w:hint="eastAsia" w:ascii="Times New Roman" w:hAnsi="Times New Roman"/>
          <w:color w:val="auto"/>
          <w:sz w:val="21"/>
          <w:szCs w:val="22"/>
          <w:highlight w:val="yellow"/>
          <w:lang w:val="en-US" w:eastAsia="zh-CN"/>
        </w:rPr>
        <w:t>《</w:t>
      </w:r>
      <w:r>
        <w:rPr>
          <w:rFonts w:hint="eastAsia" w:ascii="Times New Roman" w:hAnsi="Times New Roman"/>
          <w:color w:val="auto"/>
          <w:sz w:val="21"/>
          <w:szCs w:val="22"/>
          <w:highlight w:val="yellow"/>
        </w:rPr>
        <w:t>中华人民共和国特种设备生产许可证》，许可项目为电梯制造(含安装、修理、改造)，子项目必须包含曳引驱动乘客电梯</w:t>
      </w:r>
      <w:r>
        <w:rPr>
          <w:rFonts w:hint="eastAsia" w:ascii="Times New Roman" w:hAnsi="Times New Roman"/>
          <w:color w:val="auto"/>
          <w:sz w:val="21"/>
          <w:szCs w:val="22"/>
          <w:highlight w:val="yellow"/>
          <w:lang w:eastAsia="zh-CN"/>
        </w:rPr>
        <w:t>；</w:t>
      </w:r>
    </w:p>
    <w:p w14:paraId="3987CA47">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rPr>
      </w:pPr>
      <w:r>
        <w:rPr>
          <w:rFonts w:hint="eastAsia" w:ascii="Times New Roman" w:hAnsi="Times New Roman"/>
          <w:color w:val="auto"/>
          <w:sz w:val="21"/>
          <w:szCs w:val="22"/>
          <w:highlight w:val="yellow"/>
        </w:rPr>
        <w:t>《中华人民共和国特种设备制造(生产)许可证》(乘客电梯B级及以上)和《中华人民共和国特种设备安装改造维修(修理)许可证》(乘客电梯B级及以上)。</w:t>
      </w:r>
    </w:p>
    <w:p w14:paraId="6A232466">
      <w:pPr>
        <w:numPr>
          <w:ilvl w:val="0"/>
          <w:numId w:val="0"/>
        </w:numPr>
        <w:snapToGrid w:val="0"/>
        <w:spacing w:beforeLines="0" w:afterLines="0" w:line="400" w:lineRule="exact"/>
        <w:ind w:firstLine="420" w:firstLineChars="200"/>
        <w:rPr>
          <w:rFonts w:hint="eastAsia" w:ascii="Times New Roman" w:hAnsi="Times New Roman"/>
          <w:b/>
          <w:bCs/>
          <w:color w:val="auto"/>
          <w:sz w:val="21"/>
          <w:szCs w:val="22"/>
          <w:highlight w:val="yellow"/>
          <w:lang w:val="en-US" w:eastAsia="zh-CN"/>
        </w:rPr>
      </w:pPr>
      <w:r>
        <w:rPr>
          <w:rFonts w:hint="eastAsia" w:ascii="Times New Roman" w:hAnsi="Times New Roman"/>
          <w:b/>
          <w:bCs/>
          <w:color w:val="auto"/>
          <w:sz w:val="21"/>
          <w:szCs w:val="22"/>
          <w:highlight w:val="yellow"/>
          <w:lang w:val="en-US" w:eastAsia="zh-CN"/>
        </w:rPr>
        <w:t>注：若</w:t>
      </w:r>
      <w:r>
        <w:rPr>
          <w:rFonts w:hint="eastAsia" w:ascii="宋体" w:hAnsi="宋体" w:cs="宋体"/>
          <w:b/>
          <w:bCs/>
          <w:color w:val="auto"/>
          <w:sz w:val="21"/>
          <w:szCs w:val="22"/>
          <w:highlight w:val="yellow"/>
          <w:lang w:val="en-US" w:eastAsia="zh-CN"/>
        </w:rPr>
        <w:t>为品牌制造商</w:t>
      </w:r>
      <w:r>
        <w:rPr>
          <w:rFonts w:hint="eastAsia" w:ascii="宋体" w:hAnsi="宋体" w:cs="宋体"/>
          <w:b/>
          <w:bCs/>
          <w:color w:val="auto"/>
          <w:sz w:val="21"/>
          <w:szCs w:val="22"/>
          <w:highlight w:val="yellow"/>
        </w:rPr>
        <w:t>的授权代理商参加</w:t>
      </w:r>
      <w:r>
        <w:rPr>
          <w:rFonts w:hint="eastAsia" w:ascii="Times New Roman" w:hAnsi="Times New Roman"/>
          <w:b/>
          <w:bCs/>
          <w:color w:val="auto"/>
          <w:sz w:val="21"/>
          <w:szCs w:val="22"/>
          <w:highlight w:val="yellow"/>
          <w:lang w:val="en-US" w:eastAsia="zh-CN"/>
        </w:rPr>
        <w:t>，须提供所响应品牌制造商的上述证书扫描件。</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5CB60286">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电梯设备类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rPr>
      </w:pPr>
      <w:r>
        <w:rPr>
          <w:rFonts w:hint="eastAsia"/>
          <w:color w:val="auto"/>
        </w:rPr>
        <w:t>业绩证明材料要求：</w:t>
      </w:r>
    </w:p>
    <w:p w14:paraId="2B7648B6">
      <w:pPr>
        <w:pStyle w:val="7"/>
        <w:spacing w:after="0" w:line="440" w:lineRule="exact"/>
        <w:ind w:firstLine="420" w:firstLineChars="200"/>
        <w:rPr>
          <w:color w:val="auto"/>
        </w:rPr>
      </w:pPr>
      <w:r>
        <w:rPr>
          <w:rFonts w:hint="eastAsia"/>
          <w:color w:val="auto"/>
        </w:rPr>
        <w:t xml:space="preserve">①合同协议书扫描件；                                                                                                                                                                                                                                                                                                                                                                                                                                                                                                                                                                                                                                                                                                                                                                                                                                                                                                                                                                                                                                                                                                                                                                                                                                                                                                                                                                                                                                                                                                                                                                                                                                                                                                                                                                                                                                                                                                                                                                                                                                                                                                                                                                          </w:t>
      </w:r>
    </w:p>
    <w:p w14:paraId="73D02590">
      <w:pPr>
        <w:pStyle w:val="7"/>
        <w:spacing w:after="0" w:line="440" w:lineRule="exact"/>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rPr>
      </w:pPr>
      <w:r>
        <w:rPr>
          <w:rFonts w:hint="eastAsia"/>
          <w:color w:val="auto"/>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yellow"/>
        </w:rPr>
      </w:pPr>
      <w:r>
        <w:rPr>
          <w:rFonts w:hint="eastAsia" w:ascii="Times New Roman" w:hAnsi="Times New Roman" w:cs="Times New Roman"/>
          <w:color w:val="auto"/>
          <w:szCs w:val="22"/>
          <w:highlight w:val="yellow"/>
        </w:rPr>
        <w:t>（3）信誉要求最低要求：</w:t>
      </w:r>
    </w:p>
    <w:p w14:paraId="0F639CB3">
      <w:pPr>
        <w:snapToGrid w:val="0"/>
        <w:spacing w:line="440" w:lineRule="exact"/>
        <w:ind w:firstLine="420" w:firstLineChars="200"/>
        <w:rPr>
          <w:rFonts w:ascii="Times New Roman" w:hAnsi="Times New Roman" w:cs="Times New Roman"/>
          <w:color w:val="auto"/>
          <w:szCs w:val="22"/>
        </w:rPr>
      </w:pPr>
      <w:r>
        <w:rPr>
          <w:rFonts w:ascii="Times New Roman" w:hAnsi="Times New Roman" w:cs="Times New Roman"/>
          <w:color w:val="auto"/>
          <w:szCs w:val="22"/>
        </w:rPr>
        <w:t>①</w:t>
      </w:r>
      <w:r>
        <w:rPr>
          <w:rFonts w:hint="eastAsia" w:ascii="Times New Roman" w:hAnsi="Times New Roman" w:cs="Times New Roman"/>
          <w:color w:val="auto"/>
          <w:szCs w:val="22"/>
        </w:rPr>
        <w:t>未被责令停业，暂扣或吊销执照，或吊销资质证书；</w:t>
      </w:r>
    </w:p>
    <w:p w14:paraId="7B7F2CE1">
      <w:pPr>
        <w:snapToGrid w:val="0"/>
        <w:spacing w:line="440" w:lineRule="exact"/>
        <w:ind w:firstLine="420" w:firstLineChars="200"/>
        <w:rPr>
          <w:color w:val="auto"/>
        </w:rPr>
      </w:pPr>
      <w:r>
        <w:rPr>
          <w:rFonts w:hint="eastAsia" w:ascii="Times New Roman" w:hAnsi="Times New Roman" w:cs="Times New Roman"/>
          <w:color w:val="auto"/>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③</w:t>
      </w:r>
      <w:r>
        <w:rPr>
          <w:rFonts w:ascii="Times New Roman" w:hAnsi="Times New Roman" w:cs="Times New Roman"/>
          <w:color w:val="auto"/>
          <w:szCs w:val="22"/>
        </w:rPr>
        <w:t>在国家企业信用信息公示系统（www.gsxt.gov.cn）中</w:t>
      </w:r>
      <w:r>
        <w:rPr>
          <w:rFonts w:hint="eastAsia" w:ascii="Times New Roman" w:hAnsi="Times New Roman" w:cs="Times New Roman"/>
          <w:color w:val="auto"/>
          <w:szCs w:val="22"/>
        </w:rPr>
        <w:t>未</w:t>
      </w:r>
      <w:r>
        <w:rPr>
          <w:rFonts w:ascii="Times New Roman" w:hAnsi="Times New Roman" w:cs="Times New Roman"/>
          <w:color w:val="auto"/>
          <w:szCs w:val="22"/>
        </w:rPr>
        <w:t>被列入严重违法失信企业名单；</w:t>
      </w:r>
    </w:p>
    <w:p w14:paraId="199A6B70">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④</w:t>
      </w:r>
      <w:r>
        <w:rPr>
          <w:rFonts w:ascii="Times New Roman" w:hAnsi="Times New Roman" w:cs="Times New Roman"/>
          <w:color w:val="auto"/>
          <w:szCs w:val="22"/>
        </w:rPr>
        <w:t>在“信用中国”网站（www.creditchina.gov.cn）中</w:t>
      </w:r>
      <w:r>
        <w:rPr>
          <w:rFonts w:hint="eastAsia" w:ascii="Times New Roman" w:hAnsi="Times New Roman" w:cs="Times New Roman"/>
          <w:color w:val="auto"/>
          <w:szCs w:val="22"/>
        </w:rPr>
        <w:t>未</w:t>
      </w:r>
      <w:r>
        <w:rPr>
          <w:rFonts w:ascii="Times New Roman" w:hAnsi="Times New Roman" w:cs="Times New Roman"/>
          <w:color w:val="auto"/>
          <w:szCs w:val="22"/>
        </w:rPr>
        <w:t>被列入失信被执行人名单；</w:t>
      </w:r>
    </w:p>
    <w:p w14:paraId="541860C8">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⑤</w:t>
      </w:r>
      <w:r>
        <w:rPr>
          <w:rFonts w:ascii="Times New Roman" w:hAnsi="Times New Roman" w:cs="Times New Roman"/>
          <w:color w:val="auto"/>
          <w:szCs w:val="22"/>
        </w:rPr>
        <w:t>在近三年内（自</w:t>
      </w:r>
      <w:r>
        <w:rPr>
          <w:rFonts w:hint="eastAsia" w:ascii="Times New Roman" w:hAnsi="Times New Roman" w:cs="Times New Roman"/>
          <w:color w:val="auto"/>
          <w:szCs w:val="22"/>
        </w:rPr>
        <w:t>响应文件递交截止之日</w:t>
      </w:r>
      <w:r>
        <w:rPr>
          <w:rFonts w:ascii="Times New Roman" w:hAnsi="Times New Roman" w:cs="Times New Roman"/>
          <w:color w:val="auto"/>
          <w:szCs w:val="22"/>
        </w:rPr>
        <w:t>向前追溯3年）供应商或其法定代表人、拟委任的项目经理</w:t>
      </w:r>
      <w:r>
        <w:rPr>
          <w:rFonts w:hint="eastAsia" w:ascii="Times New Roman" w:hAnsi="Times New Roman" w:cs="Times New Roman"/>
          <w:color w:val="auto"/>
          <w:szCs w:val="22"/>
        </w:rPr>
        <w:t>（如有）未</w:t>
      </w:r>
      <w:r>
        <w:rPr>
          <w:rFonts w:ascii="Times New Roman" w:hAnsi="Times New Roman" w:cs="Times New Roman"/>
          <w:color w:val="auto"/>
          <w:szCs w:val="22"/>
        </w:rPr>
        <w:t>有行贿犯罪行为。</w:t>
      </w:r>
    </w:p>
    <w:p w14:paraId="4645C23B">
      <w:pPr>
        <w:snapToGrid w:val="0"/>
        <w:spacing w:line="440" w:lineRule="exact"/>
        <w:ind w:firstLine="420" w:firstLineChars="200"/>
        <w:rPr>
          <w:rFonts w:ascii="Times New Roman" w:hAnsi="Times New Roman"/>
          <w:color w:val="auto"/>
        </w:rPr>
      </w:pPr>
      <w:r>
        <w:rPr>
          <w:rFonts w:hint="eastAsia" w:ascii="Times New Roman" w:hAnsi="Times New Roman"/>
          <w:color w:val="auto"/>
        </w:rPr>
        <w:t>⑥其他要求：</w:t>
      </w:r>
      <w:r>
        <w:rPr>
          <w:rFonts w:hint="eastAsia" w:ascii="Times New Roman" w:hAnsi="Times New Roman"/>
          <w:color w:val="auto"/>
          <w:u w:val="single"/>
        </w:rPr>
        <w:t xml:space="preserve">        /        </w:t>
      </w:r>
      <w:r>
        <w:rPr>
          <w:rFonts w:hint="eastAsia" w:ascii="Times New Roman" w:hAnsi="Times New Roman"/>
          <w:color w:val="auto"/>
        </w:rPr>
        <w:t>。</w:t>
      </w:r>
    </w:p>
    <w:p w14:paraId="7D3928A6">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3.2 联合体：本次采购</w:t>
      </w:r>
      <w:r>
        <w:rPr>
          <w:rFonts w:hint="eastAsia" w:ascii="Times New Roman" w:hAnsi="Times New Roman" w:cs="Times New Roman"/>
          <w:color w:val="auto"/>
          <w:szCs w:val="22"/>
        </w:rPr>
        <w:t>不接受</w:t>
      </w:r>
      <w:r>
        <w:rPr>
          <w:rFonts w:ascii="Times New Roman" w:hAnsi="Times New Roman" w:cs="Times New Roman"/>
          <w:color w:val="auto"/>
          <w:szCs w:val="22"/>
        </w:rPr>
        <w:t>联合体报价。</w:t>
      </w:r>
    </w:p>
    <w:p w14:paraId="14D952A2">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询比文件</w:t>
      </w:r>
      <w:r>
        <w:rPr>
          <w:rFonts w:ascii="Times New Roman" w:hAnsi="Times New Roman" w:eastAsia="黑体" w:cs="Times New Roman"/>
          <w:bCs/>
          <w:color w:val="auto"/>
          <w:sz w:val="22"/>
          <w:szCs w:val="15"/>
        </w:rPr>
        <w:t>的获取</w:t>
      </w:r>
      <w:bookmarkEnd w:id="25"/>
      <w:bookmarkEnd w:id="26"/>
      <w:bookmarkEnd w:id="27"/>
      <w:bookmarkEnd w:id="28"/>
      <w:bookmarkEnd w:id="29"/>
      <w:bookmarkEnd w:id="30"/>
      <w:bookmarkEnd w:id="31"/>
    </w:p>
    <w:p w14:paraId="0F5871EC">
      <w:pPr>
        <w:snapToGrid w:val="0"/>
        <w:spacing w:line="440" w:lineRule="exact"/>
        <w:ind w:firstLine="420" w:firstLineChars="200"/>
        <w:rPr>
          <w:rFonts w:ascii="Times New Roman" w:hAnsi="Times New Roman" w:cs="Times New Roman"/>
          <w:color w:val="auto"/>
          <w:szCs w:val="22"/>
        </w:rPr>
      </w:pPr>
      <w:bookmarkStart w:id="32" w:name="_Toc525632589"/>
      <w:bookmarkStart w:id="33" w:name="_Toc726"/>
      <w:r>
        <w:rPr>
          <w:rFonts w:hint="eastAsia" w:ascii="Times New Roman" w:hAnsi="Times New Roman" w:cs="Times New Roman"/>
          <w:color w:val="auto"/>
          <w:szCs w:val="22"/>
        </w:rPr>
        <w:t>供应商须在“</w:t>
      </w:r>
      <w:r>
        <w:rPr>
          <w:rFonts w:hint="eastAsia" w:ascii="Times New Roman" w:hAnsi="Times New Roman" w:cs="Times New Roman"/>
          <w:color w:val="auto"/>
          <w:szCs w:val="22"/>
          <w:lang w:eastAsia="zh-CN"/>
        </w:rPr>
        <w:t>安徽交控建设工程集团有限公司</w:t>
      </w:r>
      <w:r>
        <w:rPr>
          <w:rFonts w:hint="eastAsia" w:ascii="Times New Roman" w:hAnsi="Times New Roman" w:cs="Times New Roman"/>
          <w:color w:val="auto"/>
          <w:szCs w:val="22"/>
        </w:rPr>
        <w:t>”（网址：www.ahjggroup.com）“招标公告”栏目了解项目信息、下载询价文件及其他资料（含澄清、答疑及相关补充文件）。咨询电话：0551-62265211、13866130523。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525632591"/>
      <w:bookmarkStart w:id="35" w:name="_Toc22719"/>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3</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w:t>
      </w:r>
      <w:r>
        <w:rPr>
          <w:rFonts w:hint="eastAsia" w:ascii="宋体" w:hAnsi="宋体" w:eastAsia="宋体" w:cs="宋体"/>
          <w:color w:val="auto"/>
          <w:kern w:val="0"/>
          <w:szCs w:val="21"/>
        </w:rPr>
        <w:t>应商的法定代表人或其授权代理人应在文件递交截止时间前，将响应文件递交至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本项目响应保证金：</w:t>
      </w:r>
      <w:r>
        <w:rPr>
          <w:rFonts w:hint="eastAsia" w:ascii="宋体" w:hAnsi="宋体" w:eastAsia="宋体" w:cs="宋体"/>
          <w:b/>
          <w:bCs/>
          <w:color w:val="auto"/>
          <w:szCs w:val="21"/>
          <w:highlight w:val="none"/>
          <w:u w:val="single"/>
          <w:lang w:val="en-US" w:eastAsia="zh-CN"/>
        </w:rPr>
        <w:t>2000</w:t>
      </w:r>
      <w:r>
        <w:rPr>
          <w:rFonts w:hint="eastAsia" w:ascii="宋体" w:hAnsi="宋体" w:eastAsia="宋体" w:cs="宋体"/>
          <w:b/>
          <w:bCs/>
          <w:color w:val="auto"/>
          <w:szCs w:val="21"/>
          <w:highlight w:val="none"/>
        </w:rPr>
        <w:t>元</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3C5AB4D2">
      <w:pPr>
        <w:spacing w:line="440" w:lineRule="exact"/>
        <w:ind w:firstLine="420"/>
        <w:rPr>
          <w:rFonts w:hint="default" w:ascii="Times New Roman" w:hAnsi="Times New Roman"/>
          <w:b/>
          <w:color w:val="auto"/>
          <w:sz w:val="21"/>
          <w:szCs w:val="21"/>
          <w:highlight w:val="none"/>
          <w:lang w:val="en-US"/>
        </w:rPr>
      </w:pPr>
      <w:r>
        <w:rPr>
          <w:rFonts w:hint="eastAsia" w:ascii="宋体" w:hAnsi="宋体" w:cs="宋体"/>
          <w:b/>
          <w:color w:val="auto"/>
          <w:sz w:val="21"/>
          <w:szCs w:val="21"/>
          <w:highlight w:val="none"/>
          <w:lang w:bidi="ar"/>
        </w:rPr>
        <w:t>付款备注：</w:t>
      </w:r>
      <w:r>
        <w:rPr>
          <w:rFonts w:hint="eastAsia" w:ascii="宋体" w:hAnsi="宋体" w:eastAsia="宋体" w:cs="宋体"/>
          <w:b/>
          <w:bCs/>
          <w:color w:val="auto"/>
          <w:kern w:val="2"/>
          <w:sz w:val="21"/>
          <w:szCs w:val="21"/>
          <w:highlight w:val="none"/>
          <w:lang w:val="en-US" w:eastAsia="zh-CN" w:bidi="ar"/>
        </w:rPr>
        <w:t>汤口酒店电梯响应保证金</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4AD0CDB6">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①响应保证金的到账截止时间：响应文件递交截止时间。</w:t>
      </w:r>
    </w:p>
    <w:p w14:paraId="558F3177">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②供应商基本账户汇入到上述账户，采购人不接受以个人名义或以现金形式提交的响应保证金。</w:t>
      </w:r>
    </w:p>
    <w:bookmarkEnd w:id="34"/>
    <w:bookmarkEnd w:id="35"/>
    <w:p w14:paraId="4223B977">
      <w:pPr>
        <w:spacing w:beforeLines="0" w:afterLines="0" w:line="440" w:lineRule="exact"/>
        <w:ind w:firstLine="420"/>
        <w:rPr>
          <w:rFonts w:hint="eastAsia" w:ascii="宋体" w:hAnsi="宋体" w:eastAsia="宋体" w:cs="宋体"/>
          <w:color w:val="auto"/>
          <w:szCs w:val="21"/>
        </w:rPr>
      </w:pPr>
      <w:bookmarkStart w:id="36" w:name="_Toc26829"/>
      <w:bookmarkStart w:id="37" w:name="_Toc28571_WPSOffice_Level2"/>
      <w:bookmarkStart w:id="38" w:name="_Toc14943_WPSOffice_Level2"/>
      <w:bookmarkStart w:id="39" w:name="_Toc20572_WPSOffice_Level2"/>
      <w:bookmarkStart w:id="40" w:name="_Toc321_WPSOffice_Level2"/>
      <w:bookmarkStart w:id="41" w:name="_Toc525632592"/>
      <w:bookmarkStart w:id="42" w:name="_Toc8501"/>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p>
    <w:p w14:paraId="711CCAA2">
      <w:pPr>
        <w:snapToGrid w:val="0"/>
        <w:spacing w:beforeLines="0" w:afterLines="0" w:line="44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 xml:space="preserve">本次采购公告在“ </w:t>
      </w:r>
      <w:r>
        <w:rPr>
          <w:rFonts w:hint="eastAsia" w:ascii="Times New Roman" w:hAnsi="Times New Roman"/>
          <w:color w:val="auto"/>
          <w:sz w:val="21"/>
          <w:szCs w:val="22"/>
          <w:lang w:eastAsia="zh-CN"/>
        </w:rPr>
        <w:t>安徽交控建设工程集团有限公司</w:t>
      </w:r>
      <w:r>
        <w:rPr>
          <w:rFonts w:hint="eastAsia" w:ascii="Times New Roman" w:hAnsi="Times New Roman"/>
          <w:color w:val="auto"/>
          <w:sz w:val="21"/>
          <w:szCs w:val="22"/>
        </w:rPr>
        <w:t>”（网址：www.ahjggroup.com）“招标公告”栏目中发布。</w:t>
      </w:r>
    </w:p>
    <w:p w14:paraId="3C76174B">
      <w:pPr>
        <w:snapToGrid w:val="0"/>
        <w:spacing w:beforeLines="0" w:afterLines="0" w:line="440" w:lineRule="exact"/>
        <w:ind w:firstLine="420" w:firstLineChars="200"/>
        <w:rPr>
          <w:rFonts w:hint="eastAsia" w:ascii="Times New Roman" w:hAnsi="Times New Roman"/>
          <w:color w:val="auto"/>
          <w:sz w:val="21"/>
          <w:szCs w:val="22"/>
        </w:rPr>
      </w:pPr>
    </w:p>
    <w:p w14:paraId="6EFFC78D">
      <w:pPr>
        <w:snapToGrid w:val="0"/>
        <w:spacing w:beforeLines="0" w:afterLines="0" w:line="440" w:lineRule="exact"/>
        <w:rPr>
          <w:rFonts w:hint="eastAsia" w:ascii="Times New Roman" w:hAnsi="Times New Roman"/>
          <w:color w:val="auto"/>
          <w:sz w:val="21"/>
          <w:szCs w:val="22"/>
        </w:rPr>
      </w:pP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方</w:t>
      </w:r>
      <w:r>
        <w:rPr>
          <w:rFonts w:hint="eastAsia" w:ascii="宋体" w:hAnsi="宋体" w:eastAsia="宋体" w:cs="宋体"/>
          <w:color w:val="auto"/>
          <w:szCs w:val="21"/>
          <w:highlight w:val="none"/>
          <w:u w:val="single"/>
        </w:rPr>
        <w:t xml:space="preserve">工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13866130523</w:t>
      </w:r>
      <w:r>
        <w:rPr>
          <w:rFonts w:hint="eastAsia" w:ascii="宋体" w:hAnsi="宋体" w:eastAsia="宋体" w:cs="宋体"/>
          <w:color w:val="auto"/>
          <w:szCs w:val="21"/>
          <w:highlight w:val="none"/>
          <w:u w:val="single"/>
        </w:rPr>
        <w:t xml:space="preserve">、15256002215  </w:t>
      </w:r>
    </w:p>
    <w:p w14:paraId="6D1CAFC7">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p>
    <w:p w14:paraId="083667A5">
      <w:pPr>
        <w:spacing w:line="400" w:lineRule="exact"/>
        <w:ind w:firstLine="420" w:firstLineChars="200"/>
        <w:rPr>
          <w:rFonts w:hint="eastAsia" w:ascii="宋体" w:hAnsi="宋体" w:eastAsia="宋体" w:cs="宋体"/>
          <w:color w:val="auto"/>
          <w:szCs w:val="21"/>
          <w:highlight w:val="none"/>
          <w:u w:val="single"/>
        </w:rPr>
      </w:pPr>
    </w:p>
    <w:p w14:paraId="24BB0093">
      <w:pPr>
        <w:spacing w:line="400" w:lineRule="exact"/>
        <w:ind w:firstLine="420" w:firstLineChars="200"/>
        <w:rPr>
          <w:rFonts w:hint="eastAsia" w:ascii="宋体" w:hAnsi="宋体" w:eastAsia="宋体" w:cs="宋体"/>
          <w:color w:val="auto"/>
          <w:szCs w:val="21"/>
          <w:highlight w:val="none"/>
          <w:u w:val="single"/>
        </w:rPr>
      </w:pPr>
    </w:p>
    <w:p w14:paraId="7FCF280D">
      <w:pPr>
        <w:spacing w:line="400" w:lineRule="exact"/>
        <w:ind w:firstLine="420" w:firstLineChars="200"/>
        <w:rPr>
          <w:rFonts w:hint="eastAsia" w:ascii="宋体" w:hAnsi="宋体" w:eastAsia="宋体" w:cs="宋体"/>
          <w:color w:val="auto"/>
          <w:szCs w:val="21"/>
          <w:highlight w:val="none"/>
          <w:u w:val="single"/>
        </w:rPr>
      </w:pPr>
    </w:p>
    <w:p w14:paraId="3857476E">
      <w:pPr>
        <w:spacing w:line="400" w:lineRule="exact"/>
        <w:ind w:firstLine="420" w:firstLineChars="200"/>
        <w:rPr>
          <w:rFonts w:hint="eastAsia" w:ascii="宋体" w:hAnsi="宋体" w:eastAsia="宋体" w:cs="宋体"/>
          <w:color w:val="auto"/>
          <w:szCs w:val="21"/>
          <w:highlight w:val="none"/>
          <w:u w:val="single"/>
        </w:rPr>
      </w:pPr>
    </w:p>
    <w:p w14:paraId="3D63540A">
      <w:pPr>
        <w:spacing w:line="400" w:lineRule="exact"/>
        <w:ind w:firstLine="420" w:firstLineChars="200"/>
        <w:rPr>
          <w:rFonts w:hint="eastAsia" w:ascii="宋体" w:hAnsi="宋体" w:eastAsia="宋体" w:cs="宋体"/>
          <w:color w:val="auto"/>
          <w:szCs w:val="21"/>
          <w:highlight w:val="none"/>
          <w:u w:val="single"/>
        </w:rPr>
      </w:pPr>
    </w:p>
    <w:p w14:paraId="4D4BE6EC">
      <w:pPr>
        <w:spacing w:line="400" w:lineRule="exact"/>
        <w:ind w:firstLine="420" w:firstLineChars="200"/>
        <w:rPr>
          <w:rFonts w:hint="eastAsia" w:ascii="宋体" w:hAnsi="宋体" w:eastAsia="宋体" w:cs="宋体"/>
          <w:color w:val="auto"/>
          <w:szCs w:val="21"/>
          <w:highlight w:val="none"/>
          <w:u w:val="single"/>
        </w:rPr>
      </w:pPr>
    </w:p>
    <w:p w14:paraId="131329A6">
      <w:pPr>
        <w:spacing w:line="400" w:lineRule="exact"/>
        <w:ind w:firstLine="420" w:firstLineChars="200"/>
        <w:rPr>
          <w:rFonts w:hint="eastAsia" w:ascii="宋体" w:hAnsi="宋体" w:eastAsia="宋体" w:cs="宋体"/>
          <w:color w:val="auto"/>
          <w:szCs w:val="21"/>
          <w:highlight w:val="none"/>
          <w:u w:val="single"/>
        </w:rPr>
      </w:pPr>
    </w:p>
    <w:p w14:paraId="515B10DA">
      <w:pPr>
        <w:spacing w:line="400" w:lineRule="exact"/>
        <w:ind w:firstLine="420" w:firstLineChars="200"/>
        <w:rPr>
          <w:rFonts w:hint="eastAsia" w:ascii="宋体" w:hAnsi="宋体" w:eastAsia="宋体" w:cs="宋体"/>
          <w:color w:val="auto"/>
          <w:szCs w:val="21"/>
          <w:highlight w:val="none"/>
          <w:u w:val="single"/>
        </w:rPr>
      </w:pPr>
    </w:p>
    <w:p w14:paraId="602A6C98">
      <w:pPr>
        <w:spacing w:line="400" w:lineRule="exact"/>
        <w:ind w:firstLine="420" w:firstLineChars="200"/>
        <w:rPr>
          <w:rFonts w:hint="eastAsia" w:ascii="宋体" w:hAnsi="宋体" w:eastAsia="宋体" w:cs="宋体"/>
          <w:color w:val="auto"/>
          <w:szCs w:val="21"/>
          <w:highlight w:val="none"/>
          <w:u w:val="single"/>
        </w:rPr>
      </w:pPr>
    </w:p>
    <w:p w14:paraId="16655FC8">
      <w:pPr>
        <w:spacing w:line="400" w:lineRule="exact"/>
        <w:ind w:firstLine="420" w:firstLineChars="200"/>
        <w:rPr>
          <w:rFonts w:hint="eastAsia" w:ascii="宋体" w:hAnsi="宋体" w:eastAsia="宋体" w:cs="宋体"/>
          <w:color w:val="auto"/>
          <w:szCs w:val="21"/>
          <w:highlight w:val="none"/>
          <w:u w:val="single"/>
        </w:rPr>
      </w:pPr>
    </w:p>
    <w:p w14:paraId="305810F6">
      <w:pPr>
        <w:spacing w:line="400" w:lineRule="exact"/>
        <w:ind w:firstLine="420" w:firstLineChars="200"/>
        <w:rPr>
          <w:rFonts w:hint="eastAsia" w:ascii="宋体" w:hAnsi="宋体" w:eastAsia="宋体" w:cs="宋体"/>
          <w:color w:val="auto"/>
          <w:szCs w:val="21"/>
          <w:highlight w:val="none"/>
          <w:u w:val="single"/>
        </w:rPr>
      </w:pPr>
    </w:p>
    <w:p w14:paraId="69E8994C">
      <w:pPr>
        <w:spacing w:line="400" w:lineRule="exact"/>
        <w:ind w:firstLine="420" w:firstLineChars="200"/>
        <w:rPr>
          <w:rFonts w:hint="eastAsia" w:ascii="宋体" w:hAnsi="宋体" w:eastAsia="宋体" w:cs="宋体"/>
          <w:color w:val="auto"/>
          <w:szCs w:val="21"/>
          <w:highlight w:val="none"/>
          <w:u w:val="single"/>
        </w:rPr>
      </w:pPr>
    </w:p>
    <w:p w14:paraId="75F1A379">
      <w:pPr>
        <w:spacing w:line="400" w:lineRule="exact"/>
        <w:ind w:firstLine="420" w:firstLineChars="200"/>
        <w:rPr>
          <w:rFonts w:hint="eastAsia" w:ascii="宋体" w:hAnsi="宋体" w:eastAsia="宋体" w:cs="宋体"/>
          <w:color w:val="auto"/>
          <w:szCs w:val="21"/>
          <w:highlight w:val="none"/>
          <w:u w:val="single"/>
        </w:rPr>
      </w:pPr>
    </w:p>
    <w:p w14:paraId="2CCA5D7D">
      <w:pPr>
        <w:spacing w:line="400" w:lineRule="exact"/>
        <w:ind w:firstLine="420" w:firstLineChars="200"/>
        <w:rPr>
          <w:rFonts w:hint="eastAsia" w:ascii="宋体" w:hAnsi="宋体" w:eastAsia="宋体" w:cs="宋体"/>
          <w:color w:val="auto"/>
          <w:szCs w:val="21"/>
          <w:highlight w:val="none"/>
          <w:u w:val="single"/>
        </w:rPr>
      </w:pPr>
    </w:p>
    <w:p w14:paraId="33B2AED4">
      <w:pPr>
        <w:spacing w:line="400" w:lineRule="exact"/>
        <w:ind w:firstLine="420" w:firstLineChars="200"/>
        <w:rPr>
          <w:rFonts w:hint="eastAsia" w:ascii="宋体" w:hAnsi="宋体" w:eastAsia="宋体" w:cs="宋体"/>
          <w:color w:val="auto"/>
          <w:szCs w:val="21"/>
          <w:highlight w:val="none"/>
          <w:u w:val="single"/>
        </w:rPr>
      </w:pPr>
    </w:p>
    <w:p w14:paraId="145910B9">
      <w:pPr>
        <w:spacing w:line="400" w:lineRule="exact"/>
        <w:ind w:firstLine="420" w:firstLineChars="200"/>
        <w:rPr>
          <w:rFonts w:hint="eastAsia" w:ascii="宋体" w:hAnsi="宋体" w:eastAsia="宋体" w:cs="宋体"/>
          <w:color w:val="auto"/>
          <w:szCs w:val="21"/>
          <w:highlight w:val="none"/>
          <w:u w:val="single"/>
        </w:rPr>
      </w:pPr>
    </w:p>
    <w:p w14:paraId="558E75BF">
      <w:pPr>
        <w:spacing w:line="400" w:lineRule="exact"/>
        <w:ind w:firstLine="420" w:firstLineChars="200"/>
        <w:rPr>
          <w:rFonts w:hint="eastAsia" w:ascii="宋体" w:hAnsi="宋体" w:eastAsia="宋体" w:cs="宋体"/>
          <w:color w:val="auto"/>
          <w:szCs w:val="21"/>
          <w:highlight w:val="none"/>
          <w:u w:val="single"/>
        </w:rPr>
      </w:pPr>
    </w:p>
    <w:p w14:paraId="7C4D6419">
      <w:pPr>
        <w:spacing w:line="400" w:lineRule="exact"/>
        <w:ind w:firstLine="420" w:firstLineChars="200"/>
        <w:rPr>
          <w:rFonts w:hint="eastAsia" w:ascii="宋体" w:hAnsi="宋体" w:eastAsia="宋体" w:cs="宋体"/>
          <w:color w:val="auto"/>
          <w:szCs w:val="21"/>
          <w:highlight w:val="none"/>
          <w:u w:val="single"/>
        </w:rPr>
      </w:pPr>
    </w:p>
    <w:p w14:paraId="458F2977">
      <w:pPr>
        <w:spacing w:line="400" w:lineRule="exact"/>
        <w:ind w:firstLine="420" w:firstLineChars="200"/>
        <w:rPr>
          <w:rFonts w:hint="eastAsia" w:ascii="宋体" w:hAnsi="宋体" w:eastAsia="宋体" w:cs="宋体"/>
          <w:color w:val="auto"/>
          <w:szCs w:val="21"/>
          <w:highlight w:val="none"/>
          <w:u w:val="single"/>
        </w:rPr>
      </w:pPr>
    </w:p>
    <w:p w14:paraId="7A4872BC">
      <w:pPr>
        <w:spacing w:line="400" w:lineRule="exact"/>
        <w:ind w:firstLine="420" w:firstLineChars="200"/>
        <w:rPr>
          <w:rFonts w:hint="eastAsia" w:ascii="宋体" w:hAnsi="宋体" w:eastAsia="宋体" w:cs="宋体"/>
          <w:color w:val="auto"/>
          <w:szCs w:val="21"/>
          <w:highlight w:val="none"/>
          <w:u w:val="single"/>
        </w:rPr>
      </w:pPr>
    </w:p>
    <w:p w14:paraId="2524BF33">
      <w:pPr>
        <w:spacing w:line="400" w:lineRule="exact"/>
        <w:ind w:firstLine="420" w:firstLineChars="200"/>
        <w:rPr>
          <w:rFonts w:hint="eastAsia" w:ascii="宋体" w:hAnsi="宋体" w:eastAsia="宋体" w:cs="宋体"/>
          <w:color w:val="auto"/>
          <w:szCs w:val="21"/>
          <w:highlight w:val="none"/>
          <w:u w:val="single"/>
        </w:rPr>
      </w:pPr>
    </w:p>
    <w:p w14:paraId="5399AD59">
      <w:pPr>
        <w:spacing w:line="400" w:lineRule="exact"/>
        <w:ind w:firstLine="420" w:firstLineChars="200"/>
        <w:rPr>
          <w:rFonts w:hint="eastAsia" w:ascii="宋体" w:hAnsi="宋体" w:eastAsia="宋体" w:cs="宋体"/>
          <w:color w:val="auto"/>
          <w:szCs w:val="21"/>
          <w:highlight w:val="none"/>
          <w:u w:val="single"/>
        </w:rPr>
      </w:pPr>
    </w:p>
    <w:p w14:paraId="7E6472B9">
      <w:pPr>
        <w:spacing w:line="400" w:lineRule="exact"/>
        <w:ind w:firstLine="420" w:firstLineChars="200"/>
        <w:rPr>
          <w:rFonts w:hint="eastAsia" w:ascii="宋体" w:hAnsi="宋体" w:eastAsia="宋体" w:cs="宋体"/>
          <w:color w:val="auto"/>
          <w:szCs w:val="21"/>
          <w:highlight w:val="none"/>
          <w:u w:val="single"/>
        </w:rPr>
      </w:pPr>
    </w:p>
    <w:p w14:paraId="7E4A537A">
      <w:pPr>
        <w:spacing w:line="400" w:lineRule="exact"/>
        <w:ind w:firstLine="420" w:firstLineChars="200"/>
        <w:rPr>
          <w:rFonts w:hint="eastAsia" w:ascii="宋体" w:hAnsi="宋体" w:eastAsia="宋体" w:cs="宋体"/>
          <w:color w:val="auto"/>
          <w:szCs w:val="21"/>
          <w:highlight w:val="none"/>
          <w:u w:val="single"/>
        </w:rPr>
      </w:pPr>
    </w:p>
    <w:p w14:paraId="00905C0F">
      <w:pPr>
        <w:pStyle w:val="2"/>
        <w:spacing w:before="312" w:after="312"/>
        <w:rPr>
          <w:rFonts w:ascii="Times New Roman" w:hAnsi="Times New Roman" w:eastAsia="宋体" w:cs="Times New Roman"/>
          <w:color w:val="auto"/>
        </w:rPr>
      </w:pPr>
      <w:bookmarkStart w:id="43" w:name="_Toc30669"/>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29381_WPSOffice_Level2"/>
      <w:bookmarkStart w:id="45" w:name="_Toc55466811"/>
      <w:bookmarkStart w:id="46" w:name="_Toc26656928"/>
      <w:bookmarkStart w:id="47" w:name="_Toc16069"/>
      <w:bookmarkStart w:id="48" w:name="_Toc19501"/>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2F5E233F">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480" w:lineRule="exact"/>
              <w:rPr>
                <w:color w:val="auto"/>
              </w:rPr>
            </w:pPr>
            <w:r>
              <w:rPr>
                <w:rFonts w:hint="eastAsia"/>
                <w:color w:val="auto"/>
              </w:rPr>
              <w:t>（1）异议人的名称、地址及有效联系方式；</w:t>
            </w:r>
          </w:p>
          <w:p w14:paraId="04B272DD">
            <w:pPr>
              <w:snapToGrid w:val="0"/>
              <w:spacing w:line="480" w:lineRule="exact"/>
              <w:rPr>
                <w:color w:val="auto"/>
              </w:rPr>
            </w:pPr>
            <w:r>
              <w:rPr>
                <w:rFonts w:hint="eastAsia"/>
                <w:color w:val="auto"/>
              </w:rPr>
              <w:t>（2）异议事项的基本事实；</w:t>
            </w:r>
          </w:p>
          <w:p w14:paraId="4CED3012">
            <w:pPr>
              <w:snapToGrid w:val="0"/>
              <w:spacing w:line="480" w:lineRule="exact"/>
              <w:rPr>
                <w:color w:val="auto"/>
              </w:rPr>
            </w:pPr>
            <w:r>
              <w:rPr>
                <w:rFonts w:hint="eastAsia"/>
                <w:color w:val="auto"/>
              </w:rPr>
              <w:t>（3）有效线索和相关证明材料。</w:t>
            </w:r>
          </w:p>
          <w:p w14:paraId="425A0DB0">
            <w:pPr>
              <w:snapToGrid w:val="0"/>
              <w:spacing w:line="480" w:lineRule="exact"/>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none"/>
              </w:rPr>
            </w:pPr>
            <w:r>
              <w:rPr>
                <w:rFonts w:hint="eastAsia"/>
                <w:b w:val="0"/>
                <w:bCs w:val="0"/>
                <w:color w:val="auto"/>
                <w:highlight w:val="none"/>
                <w:lang w:val="en-US" w:eastAsia="zh-CN"/>
              </w:rPr>
              <w:t>1</w:t>
            </w:r>
            <w:r>
              <w:rPr>
                <w:rFonts w:hint="eastAsia"/>
                <w:b w:val="0"/>
                <w:bCs w:val="0"/>
                <w:color w:val="auto"/>
                <w:highlight w:val="none"/>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auto"/>
                <w:highlight w:val="none"/>
              </w:rPr>
            </w:pPr>
            <w:r>
              <w:rPr>
                <w:rFonts w:hint="eastAsia"/>
                <w:b w:val="0"/>
                <w:bCs w:val="0"/>
                <w:color w:val="auto"/>
                <w:highlight w:val="none"/>
                <w:lang w:val="en-US" w:eastAsia="zh-CN"/>
              </w:rPr>
              <w:t>2</w:t>
            </w:r>
            <w:r>
              <w:rPr>
                <w:rFonts w:hint="eastAsia"/>
                <w:b w:val="0"/>
                <w:bCs w:val="0"/>
                <w:color w:val="auto"/>
                <w:highlight w:val="none"/>
              </w:rPr>
              <w:t>.</w:t>
            </w:r>
            <w:r>
              <w:rPr>
                <w:rFonts w:hint="eastAsia" w:ascii="Times New Roman" w:eastAsia="宋体"/>
                <w:b w:val="0"/>
                <w:bCs w:val="0"/>
                <w:color w:val="auto"/>
                <w:highlight w:val="none"/>
              </w:rPr>
              <w:t>异常低价或不平衡报价，</w:t>
            </w:r>
            <w:r>
              <w:rPr>
                <w:rFonts w:hint="eastAsia" w:ascii="宋体" w:hAnsi="宋体" w:eastAsia="宋体" w:cs="宋体"/>
                <w:color w:val="auto"/>
                <w:sz w:val="21"/>
                <w:szCs w:val="21"/>
                <w:highlight w:val="none"/>
                <w:lang w:val="en-US" w:eastAsia="zh-CN"/>
              </w:rPr>
              <w:t>采购人有权作废除响应资格处理</w:t>
            </w:r>
            <w:r>
              <w:rPr>
                <w:rFonts w:hint="eastAsia" w:ascii="Times New Roman" w:eastAsia="宋体"/>
                <w:b w:val="0"/>
                <w:bCs w:val="0"/>
                <w:color w:val="auto"/>
                <w:highlight w:val="none"/>
              </w:rPr>
              <w:t>。</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color w:val="auto"/>
                <w:szCs w:val="21"/>
              </w:rPr>
            </w:pPr>
            <w:r>
              <w:rPr>
                <w:rFonts w:hint="eastAsia"/>
                <w:color w:val="auto"/>
              </w:rPr>
              <w:t>供货方按合同约定的交货地点交货后安装完毕并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7449B42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565137D">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47B460FF">
            <w:pPr>
              <w:spacing w:line="480" w:lineRule="exact"/>
              <w:ind w:firstLine="440" w:firstLineChars="200"/>
              <w:rPr>
                <w:rFonts w:hint="eastAsia"/>
                <w:color w:val="auto"/>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0FA5C8E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1FDF966">
            <w:pPr>
              <w:spacing w:line="480" w:lineRule="exact"/>
              <w:ind w:firstLine="440" w:firstLineChars="200"/>
              <w:rPr>
                <w:rFonts w:hint="eastAsia"/>
                <w:color w:val="auto"/>
                <w:highlight w:val="none"/>
              </w:rPr>
            </w:pPr>
            <w:r>
              <w:rPr>
                <w:rFonts w:hint="eastAsia" w:ascii="宋体" w:hAnsi="宋体" w:eastAsia="宋体" w:cs="宋体"/>
                <w:b/>
                <w:bCs/>
                <w:color w:val="auto"/>
                <w:sz w:val="22"/>
                <w:szCs w:val="22"/>
                <w:highlight w:val="yellow"/>
                <w:lang w:val="en-US" w:eastAsia="zh-CN"/>
              </w:rPr>
              <w:t>本项目电梯设备费合同与物资公司签订，电梯安装费合同与交控建工集团签订。</w:t>
            </w:r>
          </w:p>
        </w:tc>
      </w:tr>
      <w:tr w14:paraId="013A9FD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7C163F9">
            <w:pPr>
              <w:spacing w:line="4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74BB1516">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3</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1CA8DF5F">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1B4C5A2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C45E3C9">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6DA5C046">
            <w:pPr>
              <w:spacing w:line="480" w:lineRule="exact"/>
              <w:ind w:firstLine="420" w:firstLineChars="200"/>
              <w:rPr>
                <w:rFonts w:hint="eastAsia" w:ascii="宋体" w:hAnsi="宋体" w:eastAsia="宋体" w:cs="宋体"/>
                <w:b/>
                <w:bCs/>
                <w:color w:val="auto"/>
                <w:sz w:val="22"/>
                <w:szCs w:val="22"/>
                <w:highlight w:val="none"/>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highlight w:val="none"/>
        </w:rPr>
        <w:t>注：供应商须知正文</w:t>
      </w:r>
      <w:r>
        <w:rPr>
          <w:rFonts w:ascii="Times New Roman" w:hAnsi="Times New Roman" w:cs="Times New Roman"/>
          <w:color w:val="auto"/>
          <w:szCs w:val="21"/>
          <w:highlight w:val="none"/>
        </w:rPr>
        <w:t>与前附表</w:t>
      </w:r>
      <w:r>
        <w:rPr>
          <w:rFonts w:hint="eastAsia" w:ascii="Times New Roman" w:hAnsi="Times New Roman" w:cs="Times New Roman"/>
          <w:color w:val="auto"/>
          <w:szCs w:val="21"/>
          <w:highlight w:val="none"/>
        </w:rPr>
        <w:t>内容</w:t>
      </w:r>
      <w:r>
        <w:rPr>
          <w:rFonts w:ascii="Times New Roman" w:hAnsi="Times New Roman" w:cs="Times New Roman"/>
          <w:color w:val="auto"/>
          <w:szCs w:val="21"/>
          <w:highlight w:val="none"/>
        </w:rPr>
        <w:t>不一致</w:t>
      </w:r>
      <w:r>
        <w:rPr>
          <w:rFonts w:hint="eastAsia" w:ascii="Times New Roman" w:hAnsi="Times New Roman" w:cs="Times New Roman"/>
          <w:color w:val="auto"/>
          <w:szCs w:val="21"/>
          <w:highlight w:val="none"/>
        </w:rPr>
        <w:t>时</w:t>
      </w:r>
      <w:r>
        <w:rPr>
          <w:rFonts w:ascii="Times New Roman" w:hAnsi="Times New Roman" w:cs="Times New Roman"/>
          <w:color w:val="auto"/>
          <w:szCs w:val="21"/>
          <w:highlight w:val="none"/>
        </w:rPr>
        <w:t>，以供应商</w:t>
      </w:r>
      <w:r>
        <w:rPr>
          <w:rFonts w:hint="eastAsia" w:ascii="Times New Roman" w:hAnsi="Times New Roman" w:cs="Times New Roman"/>
          <w:color w:val="auto"/>
          <w:szCs w:val="21"/>
          <w:highlight w:val="none"/>
        </w:rPr>
        <w:t>须知</w:t>
      </w:r>
      <w:r>
        <w:rPr>
          <w:rFonts w:ascii="Times New Roman" w:hAnsi="Times New Roman" w:cs="Times New Roman"/>
          <w:color w:val="auto"/>
          <w:szCs w:val="21"/>
          <w:highlight w:val="none"/>
        </w:rPr>
        <w:t>前附表</w:t>
      </w:r>
      <w:r>
        <w:rPr>
          <w:rFonts w:hint="eastAsia" w:ascii="Times New Roman" w:hAnsi="Times New Roman" w:cs="Times New Roman"/>
          <w:color w:val="auto"/>
          <w:szCs w:val="21"/>
          <w:highlight w:val="none"/>
        </w:rPr>
        <w:t>的</w:t>
      </w:r>
      <w:r>
        <w:rPr>
          <w:rFonts w:ascii="Times New Roman" w:hAnsi="Times New Roman" w:cs="Times New Roman"/>
          <w:color w:val="auto"/>
          <w:szCs w:val="21"/>
          <w:highlight w:val="none"/>
        </w:rPr>
        <w:t>内容为准</w:t>
      </w:r>
      <w:r>
        <w:rPr>
          <w:rFonts w:hint="eastAsia" w:ascii="Times New Roman" w:hAnsi="Times New Roman" w:cs="Times New Roman"/>
          <w:color w:val="auto"/>
          <w:szCs w:val="21"/>
          <w:highlight w:val="none"/>
        </w:rPr>
        <w:t>。</w:t>
      </w:r>
    </w:p>
    <w:p w14:paraId="72E51199">
      <w:pPr>
        <w:rPr>
          <w:rFonts w:ascii="Times New Roman" w:hAnsi="Times New Roman" w:eastAsia="黑体" w:cs="Times New Roman"/>
          <w:bCs/>
          <w:color w:val="auto"/>
          <w:sz w:val="24"/>
          <w:szCs w:val="32"/>
        </w:rPr>
      </w:pPr>
      <w:bookmarkStart w:id="49" w:name="_Toc14201207"/>
      <w:bookmarkStart w:id="50" w:name="_Toc26656938"/>
      <w:bookmarkStart w:id="51" w:name="_Toc9067720"/>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C1055B9">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u w:val="single"/>
                <w:lang w:val="en-US" w:eastAsia="zh-CN"/>
              </w:rPr>
            </w:pPr>
            <w:r>
              <w:rPr>
                <w:rFonts w:hint="eastAsia" w:ascii="Times New Roman" w:hAnsi="Times New Roman"/>
                <w:color w:val="auto"/>
                <w:sz w:val="21"/>
                <w:szCs w:val="22"/>
                <w:u w:val="single"/>
                <w:lang w:val="en-US" w:eastAsia="zh-CN"/>
              </w:rPr>
              <w:t>①</w:t>
            </w:r>
            <w:r>
              <w:rPr>
                <w:rFonts w:hint="eastAsia" w:ascii="宋体" w:hAnsi="宋体" w:cs="宋体"/>
                <w:color w:val="auto"/>
                <w:sz w:val="21"/>
                <w:szCs w:val="22"/>
                <w:u w:val="single"/>
              </w:rPr>
              <w:t xml:space="preserve">具备独立法人资格，持有有效的营业执照。 </w:t>
            </w:r>
            <w:r>
              <w:rPr>
                <w:rFonts w:hint="eastAsia" w:ascii="宋体" w:hAnsi="宋体" w:cs="宋体"/>
                <w:color w:val="auto"/>
                <w:sz w:val="21"/>
                <w:szCs w:val="22"/>
                <w:u w:val="single"/>
                <w:lang w:val="en-US" w:eastAsia="zh-CN"/>
              </w:rPr>
              <w:t xml:space="preserve"> </w:t>
            </w:r>
          </w:p>
          <w:p w14:paraId="7E7583CC">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u w:val="single"/>
                <w:lang w:val="en-US" w:eastAsia="zh-CN"/>
              </w:rPr>
            </w:pPr>
            <w:r>
              <w:rPr>
                <w:rFonts w:hint="eastAsia" w:ascii="Times New Roman" w:hAnsi="Times New Roman"/>
                <w:color w:val="auto"/>
                <w:sz w:val="21"/>
                <w:szCs w:val="22"/>
                <w:highlight w:val="yellow"/>
                <w:u w:val="single"/>
                <w:lang w:val="en-US" w:eastAsia="zh-CN"/>
              </w:rPr>
              <w:t>②响应人须为电梯设备制造商，响应人必须取得以下证书之一，且证书在有效期内：</w:t>
            </w:r>
          </w:p>
          <w:p w14:paraId="644494E4">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u w:val="single"/>
                <w:lang w:eastAsia="zh-CN"/>
              </w:rPr>
            </w:pPr>
            <w:r>
              <w:rPr>
                <w:rFonts w:hint="eastAsia" w:ascii="Times New Roman" w:hAnsi="Times New Roman"/>
                <w:color w:val="auto"/>
                <w:sz w:val="21"/>
                <w:szCs w:val="22"/>
                <w:highlight w:val="yellow"/>
                <w:u w:val="single"/>
                <w:lang w:val="en-US" w:eastAsia="zh-CN"/>
              </w:rPr>
              <w:t>《</w:t>
            </w:r>
            <w:r>
              <w:rPr>
                <w:rFonts w:hint="eastAsia" w:ascii="Times New Roman" w:hAnsi="Times New Roman"/>
                <w:color w:val="auto"/>
                <w:sz w:val="21"/>
                <w:szCs w:val="22"/>
                <w:highlight w:val="yellow"/>
                <w:u w:val="single"/>
              </w:rPr>
              <w:t>中华人民共和国特种设备生产许可证》，许可项目为电梯制造(含安装、修理、改造)，子项目必须包含曳引驱动乘客电梯</w:t>
            </w:r>
            <w:r>
              <w:rPr>
                <w:rFonts w:hint="eastAsia" w:ascii="Times New Roman" w:hAnsi="Times New Roman"/>
                <w:color w:val="auto"/>
                <w:sz w:val="21"/>
                <w:szCs w:val="22"/>
                <w:highlight w:val="yellow"/>
                <w:u w:val="single"/>
                <w:lang w:eastAsia="zh-CN"/>
              </w:rPr>
              <w:t>；</w:t>
            </w:r>
          </w:p>
          <w:p w14:paraId="65D9E6CC">
            <w:pPr>
              <w:numPr>
                <w:ilvl w:val="0"/>
                <w:numId w:val="0"/>
              </w:numPr>
              <w:snapToGrid w:val="0"/>
              <w:spacing w:beforeLines="0" w:afterLines="0" w:line="400" w:lineRule="exact"/>
              <w:ind w:firstLine="420" w:firstLineChars="200"/>
              <w:rPr>
                <w:rFonts w:hint="eastAsia" w:ascii="宋体" w:hAnsi="宋体" w:cs="宋体"/>
                <w:color w:val="auto"/>
                <w:sz w:val="21"/>
                <w:szCs w:val="22"/>
                <w:highlight w:val="none"/>
                <w:u w:val="none"/>
                <w:lang w:val="en-US" w:eastAsia="zh-CN"/>
              </w:rPr>
            </w:pPr>
            <w:r>
              <w:rPr>
                <w:rFonts w:hint="eastAsia" w:ascii="Times New Roman" w:hAnsi="Times New Roman"/>
                <w:color w:val="auto"/>
                <w:sz w:val="21"/>
                <w:szCs w:val="22"/>
                <w:highlight w:val="yellow"/>
                <w:u w:val="single"/>
              </w:rPr>
              <w:t>《中华人民共和国特种设备制造(生产)许可证》(乘客电梯B级及以上)和《中华人民共和国特种设备安装改造维修(修理)许可证》(乘客电梯B级及以上)。</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color w:val="auto"/>
          <w:sz w:val="24"/>
        </w:rPr>
      </w:pPr>
    </w:p>
    <w:p w14:paraId="31DB3022">
      <w:pPr>
        <w:pStyle w:val="7"/>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w:t>
            </w:r>
            <w:r>
              <w:rPr>
                <w:rFonts w:hint="eastAsia"/>
                <w:color w:val="auto"/>
                <w:highlight w:val="none"/>
                <w:u w:val="single"/>
                <w:lang w:val="en-US" w:eastAsia="zh-CN"/>
              </w:rPr>
              <w:t>2023</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100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电梯设备</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59CCBE48">
      <w:pPr>
        <w:ind w:firstLine="420" w:firstLineChars="200"/>
        <w:rPr>
          <w:rFonts w:ascii="黑体" w:eastAsia="黑体"/>
          <w:bCs/>
          <w:color w:val="auto"/>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1EACC892">
      <w:pPr>
        <w:ind w:firstLine="480" w:firstLineChars="200"/>
        <w:rPr>
          <w:rFonts w:ascii="黑体" w:eastAsia="黑体"/>
          <w:color w:val="auto"/>
          <w:sz w:val="24"/>
        </w:rPr>
      </w:pPr>
    </w:p>
    <w:p w14:paraId="6597388B">
      <w:pPr>
        <w:pStyle w:val="7"/>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42DAFBA7">
            <w:pPr>
              <w:spacing w:line="276" w:lineRule="auto"/>
              <w:ind w:firstLine="210" w:firstLineChars="100"/>
              <w:jc w:val="left"/>
              <w:rPr>
                <w:color w:val="auto"/>
              </w:rPr>
            </w:pPr>
            <w:r>
              <w:rPr>
                <w:rFonts w:hint="eastAsia"/>
                <w:color w:val="auto"/>
              </w:rPr>
              <w:t>6.没有法律法规规定的其他情形。</w:t>
            </w:r>
          </w:p>
        </w:tc>
      </w:tr>
    </w:tbl>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54E35436">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8E521CB">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2.2.1</w:t>
      </w:r>
      <w:r>
        <w:rPr>
          <w:rFonts w:hint="eastAsia" w:ascii="Times New Roman" w:hAnsi="Times New Roman" w:cs="Times New Roman"/>
          <w:color w:val="auto"/>
        </w:rPr>
        <w:t xml:space="preserve"> </w:t>
      </w:r>
      <w:r>
        <w:rPr>
          <w:rFonts w:ascii="Times New Roman" w:hAnsi="Times New Roman" w:cs="Times New Roman"/>
          <w:color w:val="auto"/>
        </w:rPr>
        <w:t>供应商如有疑问，应在递交</w:t>
      </w:r>
      <w:r>
        <w:rPr>
          <w:rFonts w:hint="eastAsia" w:ascii="Times New Roman" w:hAnsi="Times New Roman" w:cs="Times New Roman"/>
          <w:color w:val="auto"/>
        </w:rPr>
        <w:t>响应</w:t>
      </w:r>
      <w:r>
        <w:rPr>
          <w:rFonts w:ascii="Times New Roman" w:hAnsi="Times New Roman" w:cs="Times New Roman"/>
          <w:color w:val="auto"/>
        </w:rPr>
        <w:t>文件的截止时间</w:t>
      </w:r>
      <w:r>
        <w:rPr>
          <w:rFonts w:hint="eastAsia" w:ascii="Times New Roman" w:hAnsi="Times New Roman" w:cs="Times New Roman"/>
          <w:color w:val="auto"/>
        </w:rPr>
        <w:t>前3日</w:t>
      </w:r>
      <w:r>
        <w:rPr>
          <w:rFonts w:ascii="Times New Roman" w:hAnsi="Times New Roman" w:cs="Times New Roman"/>
          <w:color w:val="auto"/>
        </w:rPr>
        <w:t>前</w:t>
      </w:r>
      <w:r>
        <w:rPr>
          <w:rFonts w:hint="eastAsia" w:ascii="Times New Roman" w:hAnsi="Times New Roman" w:cs="Times New Roman"/>
          <w:color w:val="auto"/>
        </w:rPr>
        <w:t>通过“</w:t>
      </w:r>
      <w:r>
        <w:rPr>
          <w:rFonts w:hint="eastAsia" w:ascii="Times New Roman" w:hAnsi="Times New Roman" w:cs="Times New Roman"/>
          <w:color w:val="auto"/>
          <w:lang w:eastAsia="zh-CN"/>
        </w:rPr>
        <w:t>安徽交控建设工程集团有限公司</w:t>
      </w:r>
      <w:r>
        <w:rPr>
          <w:rFonts w:hint="eastAsia" w:ascii="Times New Roman" w:hAnsi="Times New Roman" w:cs="Times New Roman"/>
          <w:color w:val="auto"/>
        </w:rPr>
        <w:t>”官网平台联系采购人</w:t>
      </w:r>
      <w:r>
        <w:rPr>
          <w:rFonts w:ascii="Times New Roman" w:hAnsi="Times New Roman" w:cs="Times New Roman"/>
          <w:color w:val="auto"/>
        </w:rPr>
        <w:t>对询比文件予以澄清</w:t>
      </w:r>
      <w:r>
        <w:rPr>
          <w:rFonts w:hint="eastAsia" w:ascii="Times New Roman" w:hAnsi="Times New Roman" w:cs="Times New Roman"/>
          <w:color w:val="auto"/>
        </w:rPr>
        <w:t>或修改</w:t>
      </w:r>
      <w:r>
        <w:rPr>
          <w:rFonts w:ascii="Times New Roman" w:hAnsi="Times New Roman" w:cs="Times New Roman"/>
          <w:color w:val="auto"/>
        </w:rPr>
        <w:t>。</w:t>
      </w:r>
    </w:p>
    <w:p w14:paraId="094E5B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cyan"/>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7.4履约保证金</w:t>
      </w:r>
    </w:p>
    <w:p w14:paraId="0084495E">
      <w:pPr>
        <w:spacing w:beforeLines="0" w:afterLines="0" w:line="440" w:lineRule="exact"/>
        <w:ind w:firstLine="420"/>
        <w:rPr>
          <w:rFonts w:hint="eastAsia" w:ascii="Times New Roman" w:hAnsi="Times New Roman" w:cs="Times New Roman"/>
          <w:b w:val="0"/>
          <w:bCs w:val="0"/>
          <w:color w:val="auto"/>
          <w:highlight w:val="none"/>
        </w:rPr>
      </w:pPr>
      <w:r>
        <w:rPr>
          <w:rFonts w:ascii="Times New Roman" w:hAnsi="Times New Roman" w:cs="Times New Roman"/>
          <w:b w:val="0"/>
          <w:bCs w:val="0"/>
          <w:color w:val="auto"/>
          <w:highlight w:val="none"/>
        </w:rPr>
        <w:t>7.4.1</w:t>
      </w:r>
      <w:r>
        <w:rPr>
          <w:rFonts w:hint="eastAsia" w:ascii="宋体" w:hAnsi="宋体" w:cs="宋体"/>
          <w:b w:val="0"/>
          <w:bCs w:val="0"/>
          <w:color w:val="auto"/>
          <w:sz w:val="21"/>
          <w:szCs w:val="21"/>
          <w:highlight w:val="none"/>
          <w:lang w:val="en-US" w:eastAsia="zh-CN" w:bidi="ar"/>
        </w:rPr>
        <w:t>成交公示</w:t>
      </w:r>
      <w:r>
        <w:rPr>
          <w:rFonts w:hint="eastAsia" w:ascii="宋体" w:hAnsi="宋体" w:cs="宋体"/>
          <w:b w:val="0"/>
          <w:bCs w:val="0"/>
          <w:color w:val="auto"/>
          <w:sz w:val="21"/>
          <w:szCs w:val="21"/>
          <w:highlight w:val="none"/>
          <w:lang w:bidi="ar"/>
        </w:rPr>
        <w:t>后，</w:t>
      </w:r>
      <w:r>
        <w:rPr>
          <w:rFonts w:hint="eastAsia" w:ascii="宋体" w:hAnsi="宋体" w:cs="宋体"/>
          <w:b w:val="0"/>
          <w:bCs w:val="0"/>
          <w:color w:val="auto"/>
          <w:sz w:val="21"/>
          <w:szCs w:val="21"/>
          <w:highlight w:val="none"/>
          <w:lang w:eastAsia="zh-CN" w:bidi="ar"/>
        </w:rPr>
        <w:t>在</w:t>
      </w:r>
      <w:r>
        <w:rPr>
          <w:rFonts w:hint="eastAsia" w:ascii="宋体" w:hAnsi="宋体" w:cs="宋体"/>
          <w:b w:val="0"/>
          <w:bCs w:val="0"/>
          <w:color w:val="auto"/>
          <w:sz w:val="21"/>
          <w:szCs w:val="21"/>
          <w:highlight w:val="none"/>
          <w:lang w:val="en-US" w:eastAsia="zh-CN" w:bidi="ar"/>
        </w:rPr>
        <w:t>合同签订前，乙方需向甲方支付合同总价</w:t>
      </w:r>
      <w:r>
        <w:rPr>
          <w:rFonts w:hint="eastAsia" w:ascii="宋体" w:hAnsi="宋体" w:cs="宋体"/>
          <w:b w:val="0"/>
          <w:bCs w:val="0"/>
          <w:color w:val="auto"/>
          <w:sz w:val="21"/>
          <w:szCs w:val="21"/>
          <w:highlight w:val="none"/>
          <w:u w:val="single"/>
          <w:lang w:val="en-US" w:eastAsia="zh-CN" w:bidi="ar"/>
        </w:rPr>
        <w:t>2%</w:t>
      </w:r>
      <w:r>
        <w:rPr>
          <w:rFonts w:hint="eastAsia" w:ascii="宋体" w:hAnsi="宋体" w:cs="宋体"/>
          <w:b w:val="0"/>
          <w:bCs w:val="0"/>
          <w:color w:val="auto"/>
          <w:sz w:val="21"/>
          <w:szCs w:val="21"/>
          <w:highlight w:val="none"/>
          <w:lang w:val="en-US" w:eastAsia="zh-CN" w:bidi="ar"/>
        </w:rPr>
        <w:t>的</w:t>
      </w:r>
      <w:r>
        <w:rPr>
          <w:rFonts w:hint="eastAsia" w:ascii="宋体" w:hAnsi="宋体" w:cs="宋体"/>
          <w:b w:val="0"/>
          <w:bCs w:val="0"/>
          <w:color w:val="auto"/>
          <w:sz w:val="21"/>
          <w:szCs w:val="21"/>
          <w:highlight w:val="none"/>
          <w:lang w:bidi="ar"/>
        </w:rPr>
        <w:t>履约保证金</w:t>
      </w:r>
      <w:r>
        <w:rPr>
          <w:rFonts w:hint="eastAsia" w:ascii="宋体" w:hAnsi="宋体" w:cs="宋体"/>
          <w:b w:val="0"/>
          <w:bCs w:val="0"/>
          <w:color w:val="auto"/>
          <w:sz w:val="21"/>
          <w:szCs w:val="21"/>
          <w:highlight w:val="none"/>
          <w:lang w:val="en-US" w:eastAsia="zh-CN" w:bidi="ar"/>
        </w:rPr>
        <w:t>或提供合同总价</w:t>
      </w:r>
      <w:r>
        <w:rPr>
          <w:rFonts w:hint="eastAsia" w:ascii="宋体" w:hAnsi="宋体" w:cs="宋体"/>
          <w:b w:val="0"/>
          <w:bCs w:val="0"/>
          <w:color w:val="auto"/>
          <w:sz w:val="21"/>
          <w:szCs w:val="21"/>
          <w:highlight w:val="none"/>
          <w:u w:val="single"/>
          <w:lang w:val="en-US" w:eastAsia="zh-CN" w:bidi="ar"/>
        </w:rPr>
        <w:t>5%</w:t>
      </w:r>
      <w:r>
        <w:rPr>
          <w:rFonts w:hint="eastAsia" w:ascii="宋体" w:hAnsi="宋体" w:cs="宋体"/>
          <w:b w:val="0"/>
          <w:bCs w:val="0"/>
          <w:color w:val="auto"/>
          <w:sz w:val="21"/>
          <w:szCs w:val="21"/>
          <w:highlight w:val="none"/>
          <w:lang w:val="en-US" w:eastAsia="zh-CN" w:bidi="ar"/>
        </w:rPr>
        <w:t>的银行保函</w:t>
      </w:r>
      <w:r>
        <w:rPr>
          <w:rFonts w:hint="eastAsia" w:ascii="宋体" w:hAnsi="宋体" w:cs="宋体"/>
          <w:b w:val="0"/>
          <w:bCs w:val="0"/>
          <w:color w:val="auto"/>
          <w:sz w:val="21"/>
          <w:szCs w:val="21"/>
          <w:highlight w:val="none"/>
          <w:lang w:bidi="ar"/>
        </w:rPr>
        <w:t>。</w:t>
      </w:r>
      <w:r>
        <w:rPr>
          <w:rFonts w:hint="eastAsia" w:ascii="宋体" w:hAnsi="宋体" w:eastAsia="宋体" w:cs="宋体"/>
          <w:b w:val="0"/>
          <w:bCs w:val="0"/>
          <w:color w:val="auto"/>
          <w:szCs w:val="21"/>
        </w:rPr>
        <w:t xml:space="preserve">  </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w:t>
      </w:r>
      <w:r>
        <w:rPr>
          <w:rFonts w:hint="eastAsia" w:ascii="Times New Roman" w:hAnsi="Times New Roman" w:cs="Times New Roman"/>
          <w:color w:val="auto"/>
          <w:lang w:val="en-US" w:eastAsia="zh-CN"/>
        </w:rPr>
        <w:t>审</w:t>
      </w:r>
      <w:r>
        <w:rPr>
          <w:rFonts w:hint="eastAsia" w:ascii="Times New Roman" w:hAnsi="Times New Roman" w:cs="Times New Roman"/>
          <w:color w:val="auto"/>
        </w:rPr>
        <w:t>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2"/>
        <w:spacing w:before="312" w:after="312"/>
        <w:rPr>
          <w:rFonts w:ascii="Times New Roman" w:hAnsi="Times New Roman" w:eastAsia="宋体" w:cs="Times New Roman"/>
          <w:color w:val="auto"/>
        </w:rPr>
      </w:pPr>
      <w:bookmarkStart w:id="52" w:name="_Toc5798"/>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rPr>
        <w:t>评审</w:t>
      </w:r>
      <w:r>
        <w:rPr>
          <w:rFonts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rPr>
        <w:t>（最低价法）</w:t>
      </w:r>
    </w:p>
    <w:p w14:paraId="3244C7F4">
      <w:pPr>
        <w:keepNext/>
        <w:keepLines/>
        <w:spacing w:line="400" w:lineRule="exact"/>
        <w:rPr>
          <w:rFonts w:hint="eastAsia" w:ascii="宋体" w:hAnsi="宋体" w:eastAsia="宋体" w:cs="宋体"/>
          <w:b/>
          <w:bCs/>
          <w:color w:val="auto"/>
          <w:kern w:val="0"/>
          <w:sz w:val="28"/>
          <w:szCs w:val="28"/>
          <w:highlight w:val="none"/>
        </w:rPr>
      </w:pPr>
      <w:bookmarkStart w:id="53" w:name="_Toc144974496"/>
      <w:bookmarkStart w:id="54" w:name="_Toc3834"/>
      <w:bookmarkStart w:id="55" w:name="_Toc152042304"/>
      <w:bookmarkStart w:id="56" w:name="_Toc14847"/>
      <w:bookmarkStart w:id="57" w:name="_Toc152045528"/>
      <w:bookmarkStart w:id="58" w:name="_Toc447808662"/>
      <w:bookmarkStart w:id="59" w:name="_Toc457482536"/>
      <w:r>
        <w:rPr>
          <w:rFonts w:hint="eastAsia" w:ascii="宋体" w:hAnsi="宋体" w:eastAsia="宋体" w:cs="宋体"/>
          <w:b/>
          <w:bCs/>
          <w:color w:val="auto"/>
          <w:kern w:val="0"/>
          <w:sz w:val="28"/>
          <w:szCs w:val="28"/>
          <w:highlight w:val="none"/>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highlight w:val="none"/>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highlight w:val="none"/>
              </w:rPr>
            </w:pPr>
            <w:r>
              <w:rPr>
                <w:rFonts w:ascii="Times New Roman" w:hAnsi="Times New Roman" w:cs="Times New Roman"/>
                <w:b/>
                <w:bCs/>
                <w:color w:val="auto"/>
                <w:kern w:val="0"/>
                <w:szCs w:val="21"/>
                <w:highlight w:val="none"/>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1</w:t>
            </w:r>
          </w:p>
        </w:tc>
        <w:tc>
          <w:tcPr>
            <w:tcW w:w="1060" w:type="dxa"/>
            <w:vAlign w:val="center"/>
          </w:tcPr>
          <w:p w14:paraId="24CBBDC1">
            <w:pPr>
              <w:widowControl/>
              <w:jc w:val="center"/>
              <w:rPr>
                <w:rFonts w:ascii="Times New Roman" w:hAnsi="Times New Roman" w:cs="Times New Roman"/>
                <w:bCs/>
                <w:color w:val="auto"/>
                <w:kern w:val="0"/>
                <w:szCs w:val="21"/>
                <w:highlight w:val="none"/>
              </w:rPr>
            </w:pPr>
            <w:r>
              <w:rPr>
                <w:rFonts w:ascii="Times New Roman" w:hAnsi="Times New Roman" w:cs="Times New Roman"/>
                <w:bCs/>
                <w:color w:val="auto"/>
                <w:kern w:val="0"/>
                <w:szCs w:val="21"/>
                <w:highlight w:val="none"/>
              </w:rPr>
              <w:t>评审</w:t>
            </w:r>
            <w:r>
              <w:rPr>
                <w:rFonts w:hint="eastAsia" w:ascii="Times New Roman" w:hAnsi="Times New Roman" w:cs="Times New Roman"/>
                <w:bCs/>
                <w:color w:val="auto"/>
                <w:kern w:val="0"/>
                <w:szCs w:val="21"/>
                <w:highlight w:val="none"/>
              </w:rPr>
              <w:t>方</w:t>
            </w:r>
            <w:r>
              <w:rPr>
                <w:rFonts w:ascii="Times New Roman" w:hAnsi="Times New Roman" w:cs="Times New Roman"/>
                <w:bCs/>
                <w:color w:val="auto"/>
                <w:kern w:val="0"/>
                <w:szCs w:val="21"/>
                <w:highlight w:val="none"/>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成交候选人</w:t>
            </w:r>
          </w:p>
          <w:p w14:paraId="7AC97E97">
            <w:pPr>
              <w:widowControl/>
              <w:adjustRightInd w:val="0"/>
              <w:snapToGrid w:val="0"/>
              <w:jc w:val="center"/>
              <w:rPr>
                <w:rFonts w:ascii="Times New Roman" w:hAnsi="Times New Roman" w:cs="Times New Roman"/>
                <w:color w:val="auto"/>
                <w:kern w:val="0"/>
                <w:szCs w:val="21"/>
                <w:highlight w:val="none"/>
              </w:rPr>
            </w:pPr>
            <w:r>
              <w:rPr>
                <w:rFonts w:ascii="Times New Roman" w:hAnsi="Times New Roman" w:cs="Times New Roman"/>
                <w:color w:val="auto"/>
                <w:kern w:val="0"/>
                <w:szCs w:val="21"/>
                <w:highlight w:val="none"/>
              </w:rPr>
              <w:t>排序方法</w:t>
            </w:r>
          </w:p>
        </w:tc>
        <w:tc>
          <w:tcPr>
            <w:tcW w:w="5676" w:type="dxa"/>
            <w:gridSpan w:val="2"/>
            <w:tcMar>
              <w:left w:w="75" w:type="dxa"/>
            </w:tcMar>
            <w:vAlign w:val="center"/>
          </w:tcPr>
          <w:p w14:paraId="1F0A5ED1">
            <w:pPr>
              <w:widowControl/>
              <w:adjustRightInd w:val="0"/>
              <w:snapToGrid w:val="0"/>
              <w:jc w:val="left"/>
              <w:rPr>
                <w:color w:val="auto"/>
                <w:highlight w:val="none"/>
              </w:rPr>
            </w:pPr>
            <w:r>
              <w:rPr>
                <w:rFonts w:hint="eastAsia"/>
                <w:color w:val="auto"/>
                <w:highlight w:val="none"/>
              </w:rPr>
              <w:t>按评审价由低到高的顺序依次推荐成交候选人：</w:t>
            </w:r>
          </w:p>
          <w:p w14:paraId="6BE44A6B">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评审价相等时，评审委员会依次按照以下优先顺序推荐成交候选人：</w:t>
            </w:r>
          </w:p>
          <w:p w14:paraId="3007EA8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（1）响应文件提供的合格业绩数量多的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p w14:paraId="3ABDEA7B">
            <w:pPr>
              <w:spacing w:line="440" w:lineRule="exact"/>
              <w:rPr>
                <w:color w:val="auto"/>
                <w:highlight w:val="none"/>
              </w:rPr>
            </w:pPr>
            <w:r>
              <w:rPr>
                <w:rFonts w:hint="eastAsia" w:ascii="宋体" w:hAnsi="宋体" w:eastAsia="宋体" w:cs="宋体"/>
                <w:color w:val="auto"/>
                <w:szCs w:val="21"/>
                <w:highlight w:val="none"/>
              </w:rPr>
              <w:t>（2）递交响应文件时间早的</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3"/>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2)以下情形不得作为询标或报价文件中提供异常低价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候选人合同履行能力及工程质量安全等风险进行全面评估，并作为评标结果的附件提交给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7"/>
        <w:rPr>
          <w:color w:val="auto"/>
        </w:rPr>
      </w:pPr>
    </w:p>
    <w:p w14:paraId="7195F05C">
      <w:pPr>
        <w:widowControl/>
        <w:spacing w:beforeLines="0" w:afterLines="0"/>
        <w:jc w:val="left"/>
        <w:rPr>
          <w:rFonts w:hint="eastAsia" w:ascii="黑体" w:hAnsi="黑体" w:eastAsia="黑体" w:cs="黑体"/>
          <w:b/>
          <w:color w:val="auto"/>
          <w:kern w:val="0"/>
          <w:sz w:val="28"/>
          <w:szCs w:val="28"/>
          <w:lang w:bidi="ar"/>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7"/>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73C0164E">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7873FBEF">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2</w:t>
      </w:r>
      <w:r>
        <w:rPr>
          <w:rFonts w:ascii="Times New Roman" w:hAnsi="Times New Roman" w:eastAsia="黑体" w:cs="Times New Roman"/>
          <w:bCs/>
          <w:color w:val="auto"/>
          <w:sz w:val="24"/>
          <w:szCs w:val="32"/>
        </w:rPr>
        <w:t xml:space="preserve">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020728C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2AE66C18">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02BB8932">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41D3B6BC">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B32702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534160B2">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E15E2E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29669E99">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110F3C88">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1F9B0C2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1、评审人员抽取记录表</w:t>
      </w:r>
    </w:p>
    <w:p w14:paraId="46A95B5F">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5ECEE30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7F5ED8F9">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2D9733E1">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7C9FB1F5">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6、询证函（如有）</w:t>
      </w:r>
    </w:p>
    <w:p w14:paraId="33D0A5A9">
      <w:pPr>
        <w:spacing w:line="440" w:lineRule="exact"/>
        <w:ind w:firstLine="420"/>
        <w:rPr>
          <w:rFonts w:hint="eastAsia" w:ascii="Times New Roman" w:hAnsi="Times New Roman"/>
          <w:color w:val="auto"/>
          <w:sz w:val="21"/>
          <w:szCs w:val="24"/>
          <w:highlight w:val="none"/>
          <w:lang w:val="en-US" w:eastAsia="zh-CN"/>
        </w:rPr>
      </w:pPr>
    </w:p>
    <w:p w14:paraId="0C50C6C5">
      <w:pPr>
        <w:spacing w:line="440" w:lineRule="exact"/>
        <w:ind w:firstLine="420"/>
        <w:rPr>
          <w:rFonts w:hint="eastAsia" w:ascii="Times New Roman" w:hAnsi="Times New Roman"/>
          <w:color w:val="auto"/>
          <w:sz w:val="21"/>
          <w:szCs w:val="24"/>
          <w:highlight w:val="none"/>
          <w:lang w:val="en-US" w:eastAsia="zh-CN"/>
        </w:rPr>
      </w:pPr>
    </w:p>
    <w:p w14:paraId="723403C2">
      <w:pPr>
        <w:spacing w:line="440" w:lineRule="exact"/>
        <w:ind w:firstLine="420"/>
        <w:rPr>
          <w:rFonts w:hint="eastAsia" w:ascii="Times New Roman" w:hAnsi="Times New Roman"/>
          <w:color w:val="auto"/>
          <w:sz w:val="21"/>
          <w:szCs w:val="24"/>
          <w:highlight w:val="none"/>
          <w:lang w:val="en-US" w:eastAsia="zh-CN"/>
        </w:rPr>
      </w:pPr>
    </w:p>
    <w:p w14:paraId="41D4F1FD">
      <w:pPr>
        <w:rPr>
          <w:color w:val="auto"/>
        </w:rPr>
      </w:pPr>
    </w:p>
    <w:p w14:paraId="265E22DC">
      <w:pPr>
        <w:pStyle w:val="4"/>
        <w:rPr>
          <w:color w:val="auto"/>
        </w:rPr>
      </w:pPr>
    </w:p>
    <w:p w14:paraId="738C659C">
      <w:pPr>
        <w:rPr>
          <w:color w:val="auto"/>
        </w:rPr>
      </w:pPr>
    </w:p>
    <w:p w14:paraId="540C4EF0">
      <w:pPr>
        <w:pStyle w:val="4"/>
        <w:rPr>
          <w:color w:val="auto"/>
        </w:rPr>
      </w:pPr>
    </w:p>
    <w:p w14:paraId="3F71DA0F">
      <w:pPr>
        <w:rPr>
          <w:color w:val="auto"/>
        </w:rPr>
      </w:pPr>
    </w:p>
    <w:p w14:paraId="2907A364">
      <w:pPr>
        <w:pStyle w:val="4"/>
        <w:rPr>
          <w:color w:val="auto"/>
        </w:rPr>
      </w:pPr>
    </w:p>
    <w:p w14:paraId="4CD70DF7">
      <w:pPr>
        <w:rPr>
          <w:color w:val="auto"/>
        </w:rPr>
      </w:pPr>
    </w:p>
    <w:p w14:paraId="18BFBEFC">
      <w:pPr>
        <w:pStyle w:val="4"/>
        <w:rPr>
          <w:color w:val="auto"/>
        </w:rPr>
      </w:pPr>
    </w:p>
    <w:p w14:paraId="5501AAFE">
      <w:pPr>
        <w:rPr>
          <w:color w:val="auto"/>
        </w:rPr>
      </w:pPr>
    </w:p>
    <w:p w14:paraId="30C104D4">
      <w:pPr>
        <w:pStyle w:val="4"/>
        <w:rPr>
          <w:color w:val="auto"/>
        </w:rPr>
      </w:pPr>
    </w:p>
    <w:p w14:paraId="66E95CF5">
      <w:pPr>
        <w:rPr>
          <w:color w:val="auto"/>
        </w:rPr>
      </w:pPr>
    </w:p>
    <w:p w14:paraId="7F8D410A">
      <w:pPr>
        <w:pStyle w:val="4"/>
        <w:rPr>
          <w:color w:val="auto"/>
        </w:rPr>
      </w:pPr>
    </w:p>
    <w:p w14:paraId="4776C596">
      <w:pPr>
        <w:rPr>
          <w:color w:val="auto"/>
        </w:rPr>
      </w:pPr>
    </w:p>
    <w:p w14:paraId="5B2CC679">
      <w:pPr>
        <w:pStyle w:val="4"/>
        <w:rPr>
          <w:color w:val="auto"/>
        </w:rPr>
      </w:pPr>
    </w:p>
    <w:p w14:paraId="281BE30B">
      <w:pPr>
        <w:rPr>
          <w:color w:val="auto"/>
        </w:rPr>
      </w:pPr>
    </w:p>
    <w:p w14:paraId="2657CA5A">
      <w:pPr>
        <w:pStyle w:val="2"/>
        <w:numPr>
          <w:ilvl w:val="0"/>
          <w:numId w:val="0"/>
        </w:numPr>
        <w:spacing w:before="312" w:after="312"/>
        <w:rPr>
          <w:rFonts w:ascii="Times New Roman" w:hAnsi="Times New Roman" w:eastAsia="宋体" w:cs="Times New Roman"/>
          <w:color w:val="auto"/>
          <w:highlight w:val="none"/>
        </w:rPr>
      </w:pPr>
      <w:bookmarkStart w:id="60" w:name="_Toc22975"/>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p>
    <w:p w14:paraId="68D3E552">
      <w:pPr>
        <w:pStyle w:val="4"/>
        <w:rPr>
          <w:color w:val="auto"/>
        </w:rPr>
      </w:pPr>
    </w:p>
    <w:p w14:paraId="510F048E">
      <w:pPr>
        <w:rPr>
          <w:color w:val="auto"/>
        </w:rPr>
      </w:pPr>
    </w:p>
    <w:p w14:paraId="3C9D9DF2">
      <w:pPr>
        <w:pStyle w:val="4"/>
        <w:rPr>
          <w:color w:val="auto"/>
        </w:rPr>
      </w:pPr>
    </w:p>
    <w:p w14:paraId="7E1B0E56">
      <w:pPr>
        <w:rPr>
          <w:color w:val="auto"/>
        </w:rPr>
      </w:pPr>
    </w:p>
    <w:p w14:paraId="0EF5D175">
      <w:pPr>
        <w:pStyle w:val="4"/>
        <w:rPr>
          <w:color w:val="auto"/>
        </w:rPr>
      </w:pPr>
    </w:p>
    <w:p w14:paraId="4E6763EF">
      <w:pPr>
        <w:rPr>
          <w:color w:val="auto"/>
        </w:rPr>
      </w:pPr>
    </w:p>
    <w:p w14:paraId="4E65F5DE">
      <w:pPr>
        <w:rPr>
          <w:color w:val="auto"/>
        </w:rPr>
      </w:pPr>
    </w:p>
    <w:p w14:paraId="51448D47">
      <w:pPr>
        <w:rPr>
          <w:color w:val="auto"/>
        </w:rPr>
      </w:pPr>
    </w:p>
    <w:p w14:paraId="7CB9B4E1">
      <w:pPr>
        <w:rPr>
          <w:color w:val="auto"/>
        </w:rPr>
      </w:pPr>
    </w:p>
    <w:p w14:paraId="7519CDFA">
      <w:pPr>
        <w:rPr>
          <w:color w:val="auto"/>
        </w:rPr>
      </w:pPr>
    </w:p>
    <w:p w14:paraId="7A1D5EEF">
      <w:pPr>
        <w:rPr>
          <w:color w:val="auto"/>
        </w:rPr>
      </w:pPr>
    </w:p>
    <w:p w14:paraId="52F752C7">
      <w:pPr>
        <w:rPr>
          <w:color w:val="auto"/>
        </w:rPr>
      </w:pPr>
    </w:p>
    <w:p w14:paraId="26C390D9">
      <w:pPr>
        <w:rPr>
          <w:color w:val="auto"/>
        </w:rPr>
      </w:pPr>
    </w:p>
    <w:p w14:paraId="6E647240">
      <w:pPr>
        <w:rPr>
          <w:color w:val="auto"/>
        </w:rPr>
      </w:pPr>
    </w:p>
    <w:p w14:paraId="5F7F7507">
      <w:pPr>
        <w:rPr>
          <w:color w:val="auto"/>
        </w:rPr>
      </w:pPr>
    </w:p>
    <w:p w14:paraId="6D44011C">
      <w:pPr>
        <w:rPr>
          <w:color w:val="auto"/>
        </w:rPr>
      </w:pPr>
    </w:p>
    <w:p w14:paraId="1E188213">
      <w:pPr>
        <w:rPr>
          <w:color w:val="auto"/>
        </w:rPr>
      </w:pPr>
    </w:p>
    <w:p w14:paraId="704F8250">
      <w:pPr>
        <w:rPr>
          <w:color w:val="auto"/>
        </w:rPr>
      </w:pPr>
    </w:p>
    <w:p w14:paraId="39771E5E">
      <w:pPr>
        <w:rPr>
          <w:color w:val="auto"/>
        </w:rPr>
      </w:pPr>
    </w:p>
    <w:p w14:paraId="3659AD21">
      <w:pPr>
        <w:rPr>
          <w:color w:val="auto"/>
        </w:rPr>
      </w:pPr>
    </w:p>
    <w:p w14:paraId="1AC22B50">
      <w:pPr>
        <w:rPr>
          <w:color w:val="auto"/>
        </w:rPr>
      </w:pPr>
    </w:p>
    <w:p w14:paraId="703ED4BA">
      <w:pPr>
        <w:rPr>
          <w:color w:val="auto"/>
        </w:rPr>
      </w:pPr>
    </w:p>
    <w:p w14:paraId="3DE4C5E7">
      <w:pPr>
        <w:rPr>
          <w:color w:val="auto"/>
        </w:rPr>
      </w:pPr>
    </w:p>
    <w:p w14:paraId="646988D0">
      <w:pPr>
        <w:rPr>
          <w:color w:val="auto"/>
        </w:rPr>
      </w:pPr>
    </w:p>
    <w:p w14:paraId="0648CCFA">
      <w:pPr>
        <w:rPr>
          <w:color w:val="auto"/>
        </w:rPr>
      </w:pPr>
    </w:p>
    <w:p w14:paraId="63ABC738">
      <w:pPr>
        <w:rPr>
          <w:color w:val="auto"/>
        </w:rPr>
      </w:pPr>
    </w:p>
    <w:p w14:paraId="4903AC7B">
      <w:pPr>
        <w:rPr>
          <w:color w:val="auto"/>
        </w:rPr>
      </w:pPr>
    </w:p>
    <w:p w14:paraId="3D53F3DA">
      <w:pPr>
        <w:rPr>
          <w:color w:val="auto"/>
        </w:rPr>
      </w:pPr>
    </w:p>
    <w:p w14:paraId="556BEC52">
      <w:pPr>
        <w:rPr>
          <w:color w:val="auto"/>
        </w:rPr>
      </w:pPr>
    </w:p>
    <w:p w14:paraId="046A7A7D">
      <w:pPr>
        <w:pStyle w:val="4"/>
        <w:rPr>
          <w:color w:val="auto"/>
        </w:rPr>
      </w:pPr>
    </w:p>
    <w:p w14:paraId="5A5ABDF5">
      <w:pPr>
        <w:rPr>
          <w:color w:val="auto"/>
        </w:rPr>
      </w:pPr>
    </w:p>
    <w:p w14:paraId="5748B614">
      <w:pPr>
        <w:pStyle w:val="4"/>
        <w:rPr>
          <w:color w:val="auto"/>
        </w:rPr>
      </w:pPr>
    </w:p>
    <w:p w14:paraId="6AD5040E">
      <w:pPr>
        <w:rPr>
          <w:color w:val="auto"/>
        </w:rPr>
      </w:pPr>
    </w:p>
    <w:p w14:paraId="146204A8">
      <w:pPr>
        <w:rPr>
          <w:color w:val="auto"/>
        </w:rPr>
      </w:pP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2F88BCF4">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货物下单后10个工作日内，甲方支付该批次下单设备、安装费的10％作为该批次货物首期款；分批产品交货前15个工作日，甲方支付该批次设备、安装费的70%的出货款，乙方在收到货款后15个工作日内发货；电梯经政府相关部门验收合格之日起30个工作日内，甲方向乙方支付该批次设备、安装费总额的20%的验收款。同时乙方向甲方提供该批次设备、安装费总价5%的两年期的五大国有银行质保金保函；如乙方未提供前述保函，甲方有权暂缓支付而不承担违约责任。</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2.成交公示后，在合同签订前，乙方需向甲方支付合同总价2%的履约保证金或提供合同总价5%的银行保函。</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6.如甲方出现资金困难，乙方同意给予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7"/>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7"/>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7"/>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7"/>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7"/>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19"/>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19"/>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0544AC02">
      <w:pPr>
        <w:adjustRightInd w:val="0"/>
        <w:snapToGrid w:val="0"/>
        <w:spacing w:line="360" w:lineRule="auto"/>
        <w:ind w:firstLine="562" w:firstLineChars="200"/>
        <w:rPr>
          <w:rFonts w:hint="default" w:ascii="宋体" w:hAnsi="宋体"/>
          <w:b/>
          <w:bCs/>
          <w:color w:val="auto"/>
          <w:sz w:val="28"/>
          <w:szCs w:val="28"/>
          <w:highlight w:val="yellow"/>
          <w:lang w:val="en-US" w:eastAsia="zh-CN"/>
        </w:rPr>
      </w:pPr>
      <w:r>
        <w:rPr>
          <w:rFonts w:hint="eastAsia" w:ascii="宋体" w:hAnsi="宋体"/>
          <w:b/>
          <w:bCs/>
          <w:color w:val="auto"/>
          <w:sz w:val="28"/>
          <w:szCs w:val="28"/>
          <w:highlight w:val="yellow"/>
          <w:lang w:val="en-US" w:eastAsia="zh-CN"/>
        </w:rPr>
        <w:t>后附报价清单</w:t>
      </w:r>
    </w:p>
    <w:p w14:paraId="0BDF6883">
      <w:pPr>
        <w:adjustRightInd w:val="0"/>
        <w:snapToGrid w:val="0"/>
        <w:spacing w:line="360" w:lineRule="auto"/>
        <w:ind w:firstLine="420" w:firstLineChars="200"/>
        <w:rPr>
          <w:rFonts w:hint="eastAsia" w:ascii="宋体" w:hAnsi="宋体"/>
          <w:color w:val="auto"/>
          <w:szCs w:val="21"/>
          <w:lang w:val="en-US" w:eastAsia="zh-CN"/>
        </w:rPr>
      </w:pPr>
    </w:p>
    <w:p w14:paraId="18575597">
      <w:pPr>
        <w:adjustRightInd w:val="0"/>
        <w:snapToGrid w:val="0"/>
        <w:spacing w:line="360" w:lineRule="auto"/>
        <w:ind w:firstLine="420" w:firstLineChars="200"/>
        <w:rPr>
          <w:rFonts w:hint="eastAsia" w:ascii="宋体" w:hAnsi="宋体"/>
          <w:color w:val="auto"/>
          <w:szCs w:val="21"/>
          <w:lang w:val="en-US" w:eastAsia="zh-CN"/>
        </w:rPr>
      </w:pPr>
    </w:p>
    <w:p w14:paraId="79C482FC">
      <w:pPr>
        <w:adjustRightInd w:val="0"/>
        <w:snapToGrid w:val="0"/>
        <w:spacing w:line="360" w:lineRule="auto"/>
        <w:ind w:firstLine="420" w:firstLineChars="200"/>
        <w:rPr>
          <w:rFonts w:hint="eastAsia" w:ascii="宋体" w:hAnsi="宋体"/>
          <w:color w:val="auto"/>
          <w:szCs w:val="21"/>
          <w:lang w:val="en-US" w:eastAsia="zh-CN"/>
        </w:rPr>
      </w:pPr>
    </w:p>
    <w:p w14:paraId="4B771F2E">
      <w:pPr>
        <w:adjustRightInd w:val="0"/>
        <w:snapToGrid w:val="0"/>
        <w:spacing w:line="360" w:lineRule="auto"/>
        <w:ind w:firstLine="420" w:firstLineChars="200"/>
        <w:rPr>
          <w:rFonts w:hint="eastAsia" w:ascii="宋体" w:hAnsi="宋体"/>
          <w:color w:val="auto"/>
          <w:szCs w:val="21"/>
          <w:lang w:val="en-US" w:eastAsia="zh-CN"/>
        </w:rPr>
      </w:pPr>
    </w:p>
    <w:p w14:paraId="44832AFC">
      <w:pPr>
        <w:adjustRightInd w:val="0"/>
        <w:snapToGrid w:val="0"/>
        <w:spacing w:line="360" w:lineRule="auto"/>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报价说明</w:t>
      </w:r>
    </w:p>
    <w:p w14:paraId="7AEDF5D7">
      <w:pPr>
        <w:adjustRightInd w:val="0"/>
        <w:snapToGrid w:val="0"/>
        <w:spacing w:line="360" w:lineRule="auto"/>
        <w:ind w:firstLine="560" w:firstLineChars="200"/>
        <w:rPr>
          <w:rFonts w:hint="eastAsia" w:ascii="宋体" w:hAnsi="宋体"/>
          <w:color w:val="auto"/>
          <w:sz w:val="28"/>
          <w:szCs w:val="28"/>
        </w:rPr>
      </w:pPr>
      <w:r>
        <w:rPr>
          <w:rFonts w:ascii="宋体" w:hAnsi="宋体"/>
          <w:color w:val="auto"/>
          <w:sz w:val="28"/>
          <w:szCs w:val="28"/>
        </w:rPr>
        <w:t>1．本采购清单应与</w:t>
      </w:r>
      <w:r>
        <w:rPr>
          <w:rFonts w:hint="eastAsia" w:ascii="宋体" w:hAnsi="宋体"/>
          <w:color w:val="auto"/>
          <w:sz w:val="28"/>
          <w:szCs w:val="28"/>
        </w:rPr>
        <w:t>询比文件</w:t>
      </w:r>
      <w:r>
        <w:rPr>
          <w:rFonts w:ascii="宋体" w:hAnsi="宋体"/>
          <w:color w:val="auto"/>
          <w:sz w:val="28"/>
          <w:szCs w:val="28"/>
        </w:rPr>
        <w:t>、合同条款等文件结合起来查阅与理解。</w:t>
      </w:r>
    </w:p>
    <w:p w14:paraId="33DD2C5A">
      <w:pPr>
        <w:adjustRightInd w:val="0"/>
        <w:snapToGrid w:val="0"/>
        <w:spacing w:line="360" w:lineRule="auto"/>
        <w:ind w:firstLine="560" w:firstLineChars="200"/>
        <w:rPr>
          <w:rFonts w:hint="eastAsia" w:ascii="宋体" w:hAnsi="宋体"/>
          <w:color w:val="auto"/>
          <w:sz w:val="28"/>
          <w:szCs w:val="28"/>
        </w:rPr>
      </w:pPr>
      <w:r>
        <w:rPr>
          <w:rFonts w:ascii="宋体" w:hAnsi="宋体"/>
          <w:color w:val="auto"/>
          <w:sz w:val="28"/>
          <w:szCs w:val="28"/>
        </w:rPr>
        <w:t>2．</w:t>
      </w:r>
      <w:r>
        <w:rPr>
          <w:rFonts w:hint="eastAsia" w:ascii="宋体" w:hAnsi="宋体"/>
          <w:color w:val="auto"/>
          <w:sz w:val="28"/>
          <w:szCs w:val="28"/>
        </w:rPr>
        <w:t>此价格为货到工</w:t>
      </w:r>
      <w:r>
        <w:rPr>
          <w:rFonts w:hint="eastAsia" w:ascii="宋体" w:hAnsi="宋体"/>
          <w:color w:val="auto"/>
          <w:sz w:val="28"/>
          <w:szCs w:val="28"/>
          <w:highlight w:val="none"/>
        </w:rPr>
        <w:t>地</w:t>
      </w:r>
      <w:r>
        <w:rPr>
          <w:rFonts w:hint="eastAsia" w:ascii="宋体" w:hAnsi="宋体"/>
          <w:color w:val="auto"/>
          <w:sz w:val="28"/>
          <w:szCs w:val="28"/>
          <w:highlight w:val="none"/>
          <w:lang w:val="en-US" w:eastAsia="zh-CN"/>
        </w:rPr>
        <w:t>安装验收合格的综合</w:t>
      </w:r>
      <w:r>
        <w:rPr>
          <w:rFonts w:hint="eastAsia" w:ascii="宋体" w:hAnsi="宋体"/>
          <w:color w:val="auto"/>
          <w:sz w:val="28"/>
          <w:szCs w:val="28"/>
          <w:highlight w:val="none"/>
        </w:rPr>
        <w:t>价格，已包含产品设计、生产、包装、保险、装卸费（甲方指定合适摆放位</w:t>
      </w:r>
      <w:r>
        <w:rPr>
          <w:rFonts w:hint="eastAsia" w:ascii="宋体" w:hAnsi="宋体"/>
          <w:color w:val="auto"/>
          <w:sz w:val="28"/>
          <w:szCs w:val="28"/>
        </w:rPr>
        <w:t>置，由乙方自行卸货）、运输、备品备件专用工具、税费（国家规定的各项税费用）。因社会事件、国家政策性和市场性调整造成材料、人工、机械等价格上下浮动，</w:t>
      </w:r>
      <w:r>
        <w:rPr>
          <w:rFonts w:hint="eastAsia" w:ascii="宋体" w:hAnsi="宋体"/>
          <w:color w:val="auto"/>
          <w:sz w:val="28"/>
          <w:szCs w:val="28"/>
          <w:lang w:val="en-US" w:eastAsia="zh-CN"/>
        </w:rPr>
        <w:t>响应人</w:t>
      </w:r>
      <w:r>
        <w:rPr>
          <w:rFonts w:hint="eastAsia" w:ascii="宋体" w:hAnsi="宋体"/>
          <w:color w:val="auto"/>
          <w:sz w:val="28"/>
          <w:szCs w:val="28"/>
        </w:rPr>
        <w:t>可以或者应当预见的风险以及合同明确的其他风险等均由乙方自行负担；综合单价不因工程量的变动而变动、也不因工程复杂程度的不同而变动；因</w:t>
      </w:r>
      <w:r>
        <w:rPr>
          <w:rFonts w:hint="eastAsia" w:ascii="宋体" w:hAnsi="宋体"/>
          <w:color w:val="auto"/>
          <w:sz w:val="28"/>
          <w:szCs w:val="28"/>
          <w:lang w:val="en-US" w:eastAsia="zh-CN"/>
        </w:rPr>
        <w:t>响应人</w:t>
      </w:r>
      <w:r>
        <w:rPr>
          <w:rFonts w:hint="eastAsia" w:ascii="宋体" w:hAnsi="宋体"/>
          <w:color w:val="auto"/>
          <w:sz w:val="28"/>
          <w:szCs w:val="28"/>
        </w:rPr>
        <w:t>管理不善引起的费用增加以及为方便施工而增加的费用均由</w:t>
      </w:r>
      <w:r>
        <w:rPr>
          <w:rFonts w:hint="eastAsia" w:ascii="宋体" w:hAnsi="宋体"/>
          <w:color w:val="auto"/>
          <w:sz w:val="28"/>
          <w:szCs w:val="28"/>
          <w:lang w:val="en-US" w:eastAsia="zh-CN"/>
        </w:rPr>
        <w:t>响应人</w:t>
      </w:r>
      <w:r>
        <w:rPr>
          <w:rFonts w:hint="eastAsia" w:ascii="宋体" w:hAnsi="宋体"/>
          <w:color w:val="auto"/>
          <w:sz w:val="28"/>
          <w:szCs w:val="28"/>
        </w:rPr>
        <w:t>自行承担。</w:t>
      </w:r>
    </w:p>
    <w:p w14:paraId="76FDAEF7">
      <w:pPr>
        <w:adjustRightInd w:val="0"/>
        <w:snapToGrid w:val="0"/>
        <w:spacing w:line="360" w:lineRule="auto"/>
        <w:ind w:firstLine="560" w:firstLineChars="200"/>
        <w:rPr>
          <w:rFonts w:hint="eastAsia" w:ascii="宋体" w:hAnsi="宋体"/>
          <w:color w:val="auto"/>
          <w:sz w:val="28"/>
          <w:szCs w:val="28"/>
          <w:u w:val="none"/>
          <w:lang w:eastAsia="zh-CN"/>
        </w:rPr>
      </w:pPr>
      <w:r>
        <w:rPr>
          <w:rFonts w:hint="eastAsia" w:ascii="宋体" w:hAnsi="宋体"/>
          <w:color w:val="auto"/>
          <w:sz w:val="28"/>
          <w:szCs w:val="28"/>
          <w:u w:val="none"/>
          <w:lang w:val="en-US" w:eastAsia="zh-CN"/>
        </w:rPr>
        <w:t>3</w:t>
      </w:r>
      <w:r>
        <w:rPr>
          <w:rFonts w:hint="eastAsia" w:ascii="宋体" w:hAnsi="宋体"/>
          <w:color w:val="auto"/>
          <w:sz w:val="28"/>
          <w:szCs w:val="28"/>
          <w:u w:val="none"/>
        </w:rPr>
        <w:t>.</w:t>
      </w:r>
      <w:r>
        <w:rPr>
          <w:rFonts w:ascii="宋体" w:hAnsi="宋体"/>
          <w:color w:val="auto"/>
          <w:sz w:val="28"/>
          <w:szCs w:val="28"/>
          <w:u w:val="none"/>
        </w:rPr>
        <w:t>采购清单中的各项费用货币单位均为人民币(元)。</w:t>
      </w:r>
    </w:p>
    <w:p w14:paraId="3690C27F">
      <w:pPr>
        <w:adjustRightInd w:val="0"/>
        <w:snapToGrid w:val="0"/>
        <w:spacing w:line="360" w:lineRule="auto"/>
        <w:ind w:firstLine="560" w:firstLineChars="200"/>
        <w:rPr>
          <w:rFonts w:hint="eastAsia" w:ascii="宋体" w:hAnsi="宋体"/>
          <w:color w:val="auto"/>
          <w:sz w:val="28"/>
          <w:szCs w:val="28"/>
          <w:u w:val="none"/>
        </w:rPr>
      </w:pPr>
      <w:r>
        <w:rPr>
          <w:rFonts w:hint="eastAsia" w:ascii="宋体" w:hAnsi="宋体"/>
          <w:color w:val="auto"/>
          <w:sz w:val="28"/>
          <w:szCs w:val="28"/>
          <w:u w:val="none"/>
          <w:lang w:val="en-US" w:eastAsia="zh-CN"/>
        </w:rPr>
        <w:t>4.报价含税，增值税税率设备费13%、安装费9%。</w:t>
      </w:r>
    </w:p>
    <w:p w14:paraId="57E54815">
      <w:pPr>
        <w:rPr>
          <w:color w:val="auto"/>
        </w:rPr>
      </w:pPr>
    </w:p>
    <w:p w14:paraId="155635AE">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767EAAD3">
      <w:pPr>
        <w:pStyle w:val="2"/>
        <w:numPr>
          <w:ilvl w:val="0"/>
          <w:numId w:val="0"/>
        </w:numPr>
        <w:spacing w:before="312" w:after="312"/>
        <w:ind w:leftChars="0"/>
        <w:rPr>
          <w:rFonts w:ascii="Times New Roman" w:hAnsi="Times New Roman" w:eastAsia="宋体" w:cs="Times New Roman"/>
          <w:color w:val="auto"/>
        </w:rPr>
      </w:pPr>
      <w:bookmarkStart w:id="62" w:name="_Toc30837"/>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42E24F29">
      <w:pPr>
        <w:snapToGrid w:val="0"/>
        <w:spacing w:line="400" w:lineRule="exact"/>
        <w:jc w:val="left"/>
        <w:rPr>
          <w:rFonts w:hint="eastAsia" w:ascii="宋体" w:hAnsi="宋体" w:cs="宋体" w:eastAsiaTheme="minorEastAsia"/>
          <w:b/>
          <w:color w:val="auto"/>
          <w:sz w:val="24"/>
          <w:lang w:eastAsia="zh-CN"/>
        </w:rPr>
      </w:pPr>
      <w:r>
        <w:rPr>
          <w:rFonts w:hint="eastAsia" w:ascii="宋体" w:hAnsi="宋体" w:cs="宋体"/>
          <w:b/>
          <w:color w:val="auto"/>
          <w:sz w:val="24"/>
          <w:lang w:eastAsia="zh-CN"/>
        </w:rPr>
        <w:t>（</w:t>
      </w:r>
      <w:r>
        <w:rPr>
          <w:rFonts w:hint="eastAsia" w:ascii="宋体" w:hAnsi="宋体" w:cs="宋体"/>
          <w:b/>
          <w:color w:val="auto"/>
          <w:sz w:val="24"/>
          <w:lang w:val="en-US" w:eastAsia="zh-CN"/>
        </w:rPr>
        <w:t>技术参数及规格详见附件</w:t>
      </w:r>
      <w:r>
        <w:rPr>
          <w:rFonts w:hint="eastAsia" w:ascii="宋体" w:hAnsi="宋体" w:cs="宋体"/>
          <w:b/>
          <w:color w:val="auto"/>
          <w:sz w:val="24"/>
          <w:lang w:eastAsia="zh-CN"/>
        </w:rPr>
        <w:t>）</w:t>
      </w:r>
    </w:p>
    <w:p w14:paraId="236651BB">
      <w:pPr>
        <w:snapToGrid w:val="0"/>
        <w:spacing w:line="400" w:lineRule="exact"/>
        <w:jc w:val="left"/>
        <w:rPr>
          <w:rFonts w:hint="eastAsia" w:ascii="宋体" w:hAnsi="宋体" w:cs="宋体"/>
          <w:b/>
          <w:color w:val="auto"/>
          <w:sz w:val="24"/>
        </w:rPr>
      </w:pPr>
      <w:r>
        <w:rPr>
          <w:rFonts w:hint="eastAsia" w:ascii="宋体" w:hAnsi="宋体" w:cs="宋体"/>
          <w:b/>
          <w:color w:val="auto"/>
          <w:sz w:val="24"/>
        </w:rPr>
        <w:t>（清单详见附件）</w:t>
      </w:r>
    </w:p>
    <w:p w14:paraId="65317ADA">
      <w:pPr>
        <w:snapToGrid w:val="0"/>
        <w:spacing w:line="400" w:lineRule="exact"/>
        <w:jc w:val="left"/>
        <w:rPr>
          <w:rFonts w:hint="eastAsia" w:ascii="宋体" w:hAnsi="宋体" w:cs="宋体"/>
          <w:b/>
          <w:color w:val="auto"/>
          <w:sz w:val="24"/>
        </w:rPr>
      </w:pPr>
    </w:p>
    <w:p w14:paraId="620C2CF4">
      <w:pPr>
        <w:snapToGrid w:val="0"/>
        <w:spacing w:line="400" w:lineRule="exact"/>
        <w:jc w:val="left"/>
        <w:rPr>
          <w:rFonts w:hint="eastAsia" w:ascii="宋体" w:hAnsi="宋体" w:cs="宋体"/>
          <w:b/>
          <w:color w:val="auto"/>
          <w:sz w:val="24"/>
        </w:rPr>
      </w:pPr>
    </w:p>
    <w:p w14:paraId="275A2A3C">
      <w:pPr>
        <w:pStyle w:val="7"/>
        <w:rPr>
          <w:color w:val="auto"/>
        </w:rPr>
      </w:pPr>
    </w:p>
    <w:p w14:paraId="7328DCF9">
      <w:pPr>
        <w:pStyle w:val="12"/>
        <w:spacing w:line="360" w:lineRule="auto"/>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备注：1．本采购清单应与询比文件、合同条款等文件结合起来查阅与理解。</w:t>
      </w:r>
    </w:p>
    <w:p w14:paraId="1BEA4901">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2．此价格为货到工地安装验收合格的综合价格，已包含产品设计、生产、包装、保险、装卸费（甲方指定合适摆放位置，由乙方自行卸货）、运输、备品备件专用工具、税费（国家规定的各项税费用）。因社会事件、国家政策性和市场性调整造成材料、人工、机械等价格上下浮动，响应人可以或者应当预见的风险以及合同明确的其他风险等均由乙方自行负担；综合单价不因工程量的变动而变动、也不因工程复杂程度的不同而变动；因响应人管理不善引起的费用增加以及为方便施工而增加的费用均由响应人自行承担。</w:t>
      </w:r>
    </w:p>
    <w:p w14:paraId="6231FB89">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3.采购清单中的各项费用货币单位均为人民币(元)。</w:t>
      </w:r>
    </w:p>
    <w:p w14:paraId="0EFE0ECE">
      <w:pPr>
        <w:pStyle w:val="12"/>
        <w:spacing w:line="360" w:lineRule="auto"/>
        <w:ind w:firstLine="663" w:firstLineChars="300"/>
        <w:rPr>
          <w:rStyle w:val="44"/>
          <w:rFonts w:hint="eastAsia" w:asciiTheme="minorEastAsia" w:hAnsiTheme="minorEastAsia" w:cstheme="minorEastAsia"/>
          <w:b/>
          <w:bCs/>
          <w:color w:val="auto"/>
          <w:lang w:bidi="ar"/>
        </w:rPr>
      </w:pPr>
      <w:r>
        <w:rPr>
          <w:rStyle w:val="44"/>
          <w:rFonts w:hint="eastAsia" w:asciiTheme="minorEastAsia" w:hAnsiTheme="minorEastAsia" w:cstheme="minorEastAsia"/>
          <w:b/>
          <w:bCs/>
          <w:color w:val="auto"/>
          <w:lang w:bidi="ar"/>
        </w:rPr>
        <w:t>4.报价含税，增值税税率设备费13%、安装费9%。</w:t>
      </w:r>
    </w:p>
    <w:p w14:paraId="551CACD8">
      <w:pPr>
        <w:snapToGrid w:val="0"/>
        <w:spacing w:line="400" w:lineRule="exact"/>
        <w:ind w:firstLine="480" w:firstLineChars="200"/>
        <w:jc w:val="left"/>
        <w:rPr>
          <w:rFonts w:hint="eastAsia" w:ascii="宋体" w:hAnsi="宋体" w:cs="宋体"/>
          <w:color w:val="auto"/>
          <w:sz w:val="24"/>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2"/>
        <w:numPr>
          <w:ilvl w:val="255"/>
          <w:numId w:val="0"/>
        </w:numPr>
        <w:spacing w:before="312" w:after="312"/>
        <w:ind w:left="402"/>
        <w:rPr>
          <w:rFonts w:ascii="Times New Roman" w:hAnsi="Times New Roman" w:eastAsia="宋体" w:cs="Times New Roman"/>
          <w:color w:val="auto"/>
        </w:rPr>
      </w:pPr>
      <w:bookmarkStart w:id="63" w:name="_Toc20352"/>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single"/>
        </w:rPr>
      </w:pPr>
    </w:p>
    <w:p w14:paraId="43A9EC76">
      <w:pPr>
        <w:spacing w:line="360" w:lineRule="auto"/>
        <w:jc w:val="center"/>
        <w:outlineLvl w:val="0"/>
        <w:rPr>
          <w:rFonts w:hint="eastAsia" w:ascii="微软雅黑" w:hAnsi="微软雅黑" w:eastAsia="微软雅黑" w:cs="微软雅黑"/>
          <w:color w:val="auto"/>
          <w:sz w:val="44"/>
          <w:szCs w:val="44"/>
          <w:u w:val="single"/>
          <w:lang w:eastAsia="zh-CN"/>
        </w:rPr>
      </w:pPr>
      <w:bookmarkStart w:id="64" w:name="_Toc14563_WPSOffice_Level1"/>
      <w:bookmarkStart w:id="65" w:name="_Toc28026"/>
      <w:bookmarkStart w:id="66" w:name="_Toc12530_WPSOffice_Level1"/>
      <w:bookmarkStart w:id="67" w:name="_Toc7337"/>
      <w:bookmarkStart w:id="68" w:name="_Toc32350_WPSOffice_Level1"/>
      <w:bookmarkStart w:id="69" w:name="_Toc8695_WPSOffice_Level1"/>
      <w:bookmarkStart w:id="70" w:name="_Toc13190_WPSOffice_Level1"/>
      <w:bookmarkStart w:id="71" w:name="_Toc18668_WPSOffice_Level1"/>
      <w:bookmarkStart w:id="72" w:name="_Toc15033"/>
      <w:bookmarkStart w:id="73" w:name="_Toc31127_WPSOffice_Level1"/>
      <w:r>
        <w:rPr>
          <w:rFonts w:hint="eastAsia" w:ascii="微软雅黑" w:hAnsi="微软雅黑" w:eastAsia="微软雅黑" w:cs="微软雅黑"/>
          <w:color w:val="auto"/>
          <w:sz w:val="44"/>
          <w:szCs w:val="44"/>
          <w:u w:val="single"/>
          <w:lang w:eastAsia="zh-CN"/>
        </w:rPr>
        <w:t>安徽交控徽风皖韵汤口酒店项目（EPC）</w:t>
      </w:r>
    </w:p>
    <w:p w14:paraId="44BD6859">
      <w:pPr>
        <w:spacing w:line="360" w:lineRule="auto"/>
        <w:jc w:val="center"/>
        <w:outlineLvl w:val="0"/>
        <w:rPr>
          <w:rFonts w:hint="eastAsia" w:ascii="微软雅黑" w:hAnsi="微软雅黑" w:eastAsia="微软雅黑" w:cs="微软雅黑"/>
          <w:color w:val="auto"/>
          <w:sz w:val="48"/>
          <w:szCs w:val="48"/>
        </w:rPr>
      </w:pPr>
      <w:r>
        <w:rPr>
          <w:rFonts w:hint="eastAsia" w:ascii="微软雅黑" w:hAnsi="微软雅黑" w:eastAsia="微软雅黑" w:cs="微软雅黑"/>
          <w:color w:val="auto"/>
          <w:sz w:val="44"/>
          <w:szCs w:val="44"/>
          <w:u w:val="single"/>
          <w:lang w:eastAsia="zh-CN"/>
        </w:rPr>
        <w:t>电梯设备采购及安装项目</w:t>
      </w:r>
      <w:r>
        <w:rPr>
          <w:rFonts w:hint="eastAsia" w:ascii="微软雅黑" w:hAnsi="微软雅黑" w:eastAsia="微软雅黑" w:cs="微软雅黑"/>
          <w:color w:val="auto"/>
          <w:sz w:val="48"/>
          <w:szCs w:val="48"/>
        </w:rPr>
        <w:t xml:space="preserve">  </w:t>
      </w:r>
    </w:p>
    <w:p w14:paraId="31590848">
      <w:pPr>
        <w:spacing w:line="440" w:lineRule="exact"/>
        <w:rPr>
          <w:rFonts w:ascii="Times New Roman" w:hAnsi="Times New Roman" w:eastAsia="黑体" w:cs="Times New Roman"/>
          <w:color w:val="auto"/>
          <w:sz w:val="24"/>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65DED1E9">
      <w:pPr>
        <w:spacing w:line="440" w:lineRule="exact"/>
        <w:rPr>
          <w:rFonts w:ascii="Times New Roman" w:hAnsi="Times New Roman" w:eastAsia="黑体" w:cs="Times New Roman"/>
          <w:color w:val="auto"/>
          <w:sz w:val="40"/>
          <w:szCs w:val="40"/>
        </w:rPr>
      </w:pPr>
    </w:p>
    <w:p w14:paraId="3027D00E">
      <w:pPr>
        <w:spacing w:line="440" w:lineRule="exact"/>
        <w:jc w:val="center"/>
        <w:rPr>
          <w:rFonts w:ascii="Times New Roman" w:hAnsi="Times New Roman" w:eastAsia="黑体" w:cs="Times New Roman"/>
          <w:color w:val="auto"/>
          <w:sz w:val="40"/>
          <w:szCs w:val="40"/>
        </w:rPr>
      </w:pP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247065C1">
      <w:pPr>
        <w:jc w:val="center"/>
        <w:rPr>
          <w:rFonts w:ascii="Times New Roman" w:hAnsi="Times New Roman" w:eastAsia="黑体" w:cs="Times New Roman"/>
          <w:color w:val="auto"/>
          <w:sz w:val="50"/>
          <w:szCs w:val="50"/>
        </w:rPr>
      </w:pPr>
      <w:bookmarkStart w:id="74" w:name="_Toc26260_WPSOffice_Level1"/>
      <w:bookmarkStart w:id="75" w:name="_Toc25266_WPSOffice_Level1"/>
      <w:bookmarkStart w:id="76" w:name="_Toc15083_WPSOffice_Level1"/>
      <w:r>
        <w:rPr>
          <w:rFonts w:ascii="Times New Roman" w:hAnsi="Times New Roman" w:eastAsia="黑体" w:cs="Times New Roman"/>
          <w:color w:val="auto"/>
          <w:sz w:val="50"/>
          <w:szCs w:val="50"/>
        </w:rPr>
        <w:t>响  应  文  件</w:t>
      </w:r>
      <w:bookmarkEnd w:id="74"/>
      <w:bookmarkEnd w:id="75"/>
      <w:bookmarkEnd w:id="76"/>
    </w:p>
    <w:p w14:paraId="0BA8C70F">
      <w:pPr>
        <w:spacing w:line="440" w:lineRule="exact"/>
        <w:rPr>
          <w:rFonts w:ascii="Times New Roman" w:hAnsi="Times New Roman" w:eastAsia="黑体" w:cs="Times New Roman"/>
          <w:color w:val="auto"/>
          <w:sz w:val="20"/>
          <w:szCs w:val="20"/>
        </w:rPr>
      </w:pPr>
    </w:p>
    <w:p w14:paraId="1D2712F4">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748C59C7">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77" w:name="_Toc23599_WPSOffice_Level2"/>
      <w:bookmarkStart w:id="78" w:name="_Toc14769_WPSOffice_Level2"/>
      <w:bookmarkStart w:id="79" w:name="_Toc2006_WPSOffice_Level2"/>
      <w:bookmarkStart w:id="80" w:name="_Toc28179_WPSOffice_Level2"/>
      <w:bookmarkStart w:id="81" w:name="_Toc3653_WPSOffice_Level1"/>
      <w:bookmarkStart w:id="82" w:name="_Toc16389_WPSOffice_Level1"/>
      <w:bookmarkStart w:id="83" w:name="_Toc21458_WPSOffice_Level2"/>
      <w:bookmarkStart w:id="84" w:name="_Toc25232_WPSOffice_Level2"/>
      <w:bookmarkStart w:id="85" w:name="_Toc5520_WPSOffice_Level2"/>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77"/>
      <w:bookmarkEnd w:id="78"/>
      <w:bookmarkEnd w:id="79"/>
      <w:bookmarkEnd w:id="80"/>
      <w:bookmarkEnd w:id="81"/>
      <w:bookmarkEnd w:id="82"/>
      <w:bookmarkEnd w:id="83"/>
      <w:bookmarkEnd w:id="84"/>
      <w:bookmarkEnd w:id="85"/>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6" w:name="_Toc30382_WPSOffice_Level1"/>
      <w:bookmarkStart w:id="87" w:name="_Toc30763_WPSOffice_Level2"/>
      <w:bookmarkStart w:id="88" w:name="_Toc20398_WPSOffice_Level2"/>
      <w:bookmarkStart w:id="89" w:name="_Toc20076_WPSOffice_Level2"/>
      <w:bookmarkStart w:id="90" w:name="_Toc3668_WPSOffice_Level2"/>
      <w:bookmarkStart w:id="91" w:name="_Toc21748_WPSOffice_Level1"/>
      <w:bookmarkStart w:id="92" w:name="_Toc3948_WPSOffice_Level2"/>
      <w:bookmarkStart w:id="93" w:name="_Toc31577_WPSOffice_Level2"/>
      <w:bookmarkStart w:id="94" w:name="_Toc1902_WPSOffice_Level2"/>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6"/>
      <w:bookmarkEnd w:id="87"/>
      <w:bookmarkEnd w:id="88"/>
      <w:bookmarkEnd w:id="89"/>
      <w:bookmarkEnd w:id="90"/>
      <w:bookmarkEnd w:id="91"/>
      <w:bookmarkEnd w:id="92"/>
      <w:bookmarkEnd w:id="93"/>
      <w:bookmarkEnd w:id="94"/>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5" w:name="_Toc882_WPSOffice_Level2"/>
      <w:bookmarkStart w:id="96" w:name="_Toc24832_WPSOffice_Level2"/>
      <w:bookmarkStart w:id="97" w:name="_Toc9551_WPSOffice_Level1"/>
      <w:bookmarkStart w:id="98" w:name="_Toc31224_WPSOffice_Level2"/>
      <w:bookmarkStart w:id="99" w:name="_Toc21974_WPSOffice_Level2"/>
      <w:bookmarkStart w:id="100" w:name="_Toc96_WPSOffice_Level1"/>
      <w:bookmarkStart w:id="101" w:name="_Toc7952_WPSOffice_Level2"/>
      <w:bookmarkStart w:id="102" w:name="_Toc22351_WPSOffice_Level2"/>
      <w:bookmarkStart w:id="103" w:name="_Toc29095_WPSOffice_Level2"/>
      <w:r>
        <w:rPr>
          <w:rFonts w:ascii="Times New Roman" w:hAnsi="Times New Roman" w:eastAsia="黑体" w:cs="Times New Roman"/>
          <w:color w:val="auto"/>
          <w:sz w:val="28"/>
          <w:szCs w:val="28"/>
        </w:rPr>
        <w:t>目     录</w:t>
      </w:r>
      <w:bookmarkEnd w:id="95"/>
      <w:bookmarkEnd w:id="96"/>
      <w:bookmarkEnd w:id="97"/>
      <w:bookmarkEnd w:id="98"/>
      <w:bookmarkEnd w:id="99"/>
      <w:bookmarkEnd w:id="100"/>
      <w:bookmarkEnd w:id="101"/>
      <w:bookmarkEnd w:id="102"/>
      <w:bookmarkEnd w:id="103"/>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4" w:name="_Toc12670_WPSOffice_Level1"/>
      <w:bookmarkStart w:id="105" w:name="_Toc6353_WPSOffice_Level1"/>
      <w:bookmarkStart w:id="106" w:name="_Toc23368_WPSOffice_Level1"/>
      <w:bookmarkStart w:id="107" w:name="_Toc11424_WPSOffice_Level1"/>
      <w:bookmarkStart w:id="108" w:name="_Toc30529_WPSOffice_Level1"/>
      <w:bookmarkStart w:id="109" w:name="_Toc26987_WPSOffice_Level1"/>
      <w:bookmarkStart w:id="110" w:name="_Toc9021_WPSOffice_Level1"/>
      <w:r>
        <w:rPr>
          <w:rFonts w:ascii="Times New Roman" w:hAnsi="Times New Roman" w:eastAsia="黑体" w:cs="Times New Roman"/>
          <w:color w:val="auto"/>
          <w:sz w:val="24"/>
        </w:rPr>
        <w:t>一、报价函</w:t>
      </w:r>
      <w:bookmarkEnd w:id="104"/>
      <w:bookmarkEnd w:id="105"/>
      <w:bookmarkEnd w:id="106"/>
      <w:bookmarkEnd w:id="107"/>
      <w:bookmarkEnd w:id="108"/>
      <w:bookmarkEnd w:id="109"/>
      <w:bookmarkEnd w:id="110"/>
    </w:p>
    <w:p w14:paraId="6FFBC476">
      <w:pPr>
        <w:spacing w:line="440" w:lineRule="exact"/>
        <w:ind w:left="1619" w:leftChars="771"/>
        <w:rPr>
          <w:rFonts w:ascii="Times New Roman" w:hAnsi="Times New Roman" w:eastAsia="黑体" w:cs="Times New Roman"/>
          <w:color w:val="auto"/>
          <w:sz w:val="24"/>
        </w:rPr>
      </w:pPr>
      <w:bookmarkStart w:id="111" w:name="_Toc31927_WPSOffice_Level1"/>
      <w:bookmarkStart w:id="112" w:name="_Toc21229_WPSOffice_Level1"/>
      <w:bookmarkStart w:id="113" w:name="_Toc26052_WPSOffice_Level1"/>
      <w:bookmarkStart w:id="114" w:name="_Toc5317_WPSOffice_Level1"/>
      <w:bookmarkStart w:id="115" w:name="_Toc14150_WPSOffice_Level1"/>
      <w:bookmarkStart w:id="116" w:name="_Toc3742_WPSOffice_Level1"/>
      <w:bookmarkStart w:id="117" w:name="_Toc32729_WPSOffice_Level1"/>
      <w:r>
        <w:rPr>
          <w:rFonts w:ascii="Times New Roman" w:hAnsi="Times New Roman" w:eastAsia="黑体" w:cs="Times New Roman"/>
          <w:color w:val="auto"/>
          <w:sz w:val="24"/>
        </w:rPr>
        <w:t>二、</w:t>
      </w:r>
      <w:bookmarkEnd w:id="111"/>
      <w:bookmarkEnd w:id="112"/>
      <w:bookmarkEnd w:id="113"/>
      <w:bookmarkEnd w:id="114"/>
      <w:bookmarkEnd w:id="115"/>
      <w:bookmarkEnd w:id="116"/>
      <w:bookmarkEnd w:id="117"/>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18" w:name="_Toc29085_WPSOffice_Level1"/>
      <w:bookmarkStart w:id="119" w:name="_Toc23356_WPSOffice_Level1"/>
      <w:bookmarkStart w:id="120" w:name="_Toc25965_WPSOffice_Level1"/>
      <w:bookmarkStart w:id="121" w:name="_Toc4728_WPSOffice_Level1"/>
      <w:bookmarkStart w:id="122" w:name="_Toc20535_WPSOffice_Level1"/>
      <w:bookmarkStart w:id="123" w:name="_Toc25652_WPSOffice_Level1"/>
      <w:bookmarkStart w:id="124" w:name="_Toc11822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18"/>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19"/>
      <w:bookmarkEnd w:id="120"/>
      <w:bookmarkEnd w:id="121"/>
      <w:bookmarkEnd w:id="122"/>
      <w:bookmarkEnd w:id="123"/>
      <w:bookmarkEnd w:id="124"/>
    </w:p>
    <w:p w14:paraId="0BE35777">
      <w:pPr>
        <w:spacing w:line="440" w:lineRule="exact"/>
        <w:ind w:left="1619" w:leftChars="771"/>
        <w:rPr>
          <w:rFonts w:ascii="Times New Roman" w:hAnsi="Times New Roman" w:eastAsia="黑体" w:cs="Times New Roman"/>
          <w:color w:val="auto"/>
          <w:sz w:val="24"/>
        </w:rPr>
      </w:pPr>
      <w:bookmarkStart w:id="125" w:name="_Toc10608_WPSOffice_Level1"/>
      <w:bookmarkStart w:id="126" w:name="_Toc18964_WPSOffice_Level1"/>
      <w:bookmarkStart w:id="127" w:name="_Toc7453_WPSOffice_Level1"/>
      <w:bookmarkStart w:id="128" w:name="_Toc7286_WPSOffice_Level1"/>
      <w:bookmarkStart w:id="129" w:name="_Toc24870_WPSOffice_Level1"/>
      <w:bookmarkStart w:id="130" w:name="_Toc27790_WPSOffice_Level1"/>
      <w:bookmarkStart w:id="131" w:name="_Toc23744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5"/>
      <w:bookmarkEnd w:id="126"/>
      <w:bookmarkEnd w:id="127"/>
      <w:bookmarkEnd w:id="128"/>
      <w:r>
        <w:rPr>
          <w:rFonts w:hint="eastAsia" w:ascii="Times New Roman" w:hAnsi="Times New Roman" w:eastAsia="黑体" w:cs="Times New Roman"/>
          <w:color w:val="auto"/>
          <w:sz w:val="24"/>
        </w:rPr>
        <w:t>供应商基本情况</w:t>
      </w:r>
      <w:bookmarkEnd w:id="129"/>
      <w:bookmarkEnd w:id="130"/>
      <w:bookmarkEnd w:id="131"/>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2" w:name="_Toc5885_WPSOffice_Level1"/>
      <w:bookmarkStart w:id="133" w:name="_Toc21092_WPSOffice_Level1"/>
      <w:bookmarkStart w:id="134" w:name="_Toc16988_WPSOffice_Level1"/>
      <w:bookmarkStart w:id="135" w:name="_Toc8423_WPSOffice_Level1"/>
      <w:r>
        <w:rPr>
          <w:rFonts w:hint="eastAsia" w:ascii="Times New Roman" w:hAnsi="Times New Roman" w:eastAsia="黑体" w:cs="Times New Roman"/>
          <w:color w:val="auto"/>
          <w:sz w:val="24"/>
        </w:rPr>
        <w:t>六、</w:t>
      </w:r>
      <w:bookmarkEnd w:id="132"/>
      <w:bookmarkEnd w:id="133"/>
      <w:bookmarkEnd w:id="134"/>
      <w:bookmarkEnd w:id="135"/>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6" w:name="_Toc29334_WPSOffice_Level1"/>
      <w:bookmarkStart w:id="137" w:name="_Toc27336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6"/>
      <w:bookmarkEnd w:id="137"/>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7"/>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w:t>
      </w:r>
      <w:r>
        <w:rPr>
          <w:rFonts w:hint="eastAsia" w:ascii="Times New Roman" w:hAnsi="Times New Roman"/>
          <w:color w:val="auto"/>
          <w:sz w:val="24"/>
          <w:szCs w:val="24"/>
          <w:highlight w:val="none"/>
          <w:u w:val="single"/>
          <w:lang w:eastAsia="zh-CN"/>
        </w:rPr>
        <w:t>安徽交控徽风皖韵汤口酒店项目（EPC）电梯设备采购及安装项目</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7"/>
        <w:rPr>
          <w:rFonts w:hint="eastAsia" w:ascii="Times New Roman" w:hAnsi="Times New Roman"/>
          <w:color w:val="auto"/>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8" w:name="_Hlk122530524"/>
      <w:r>
        <w:rPr>
          <w:rFonts w:hint="eastAsia" w:ascii="宋体" w:hAnsi="宋体" w:cs="宋体"/>
          <w:color w:val="auto"/>
          <w:sz w:val="24"/>
          <w:szCs w:val="24"/>
          <w:u w:val="single"/>
        </w:rPr>
        <w:t xml:space="preserve">           </w:t>
      </w:r>
      <w:bookmarkEnd w:id="138"/>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39" w:name="_Toc21389_WPSOffice_Level1"/>
      <w:bookmarkStart w:id="140" w:name="_Toc29236_WPSOffice_Level1"/>
    </w:p>
    <w:p w14:paraId="065C69A7">
      <w:pPr>
        <w:spacing w:line="440" w:lineRule="exact"/>
        <w:jc w:val="center"/>
        <w:outlineLvl w:val="1"/>
        <w:rPr>
          <w:rFonts w:ascii="Times New Roman" w:hAnsi="Times New Roman" w:eastAsia="黑体" w:cs="Times New Roman"/>
          <w:color w:val="auto"/>
          <w:sz w:val="28"/>
          <w:szCs w:val="28"/>
        </w:rPr>
      </w:pPr>
    </w:p>
    <w:p w14:paraId="0173081A">
      <w:pPr>
        <w:spacing w:line="440" w:lineRule="exact"/>
        <w:jc w:val="both"/>
        <w:outlineLvl w:val="1"/>
        <w:rPr>
          <w:rFonts w:ascii="Times New Roman" w:hAnsi="Times New Roman" w:eastAsia="黑体" w:cs="Times New Roman"/>
          <w:color w:val="auto"/>
          <w:sz w:val="28"/>
          <w:szCs w:val="28"/>
        </w:rPr>
      </w:pPr>
    </w:p>
    <w:p w14:paraId="3028955F">
      <w:pPr>
        <w:numPr>
          <w:ilvl w:val="0"/>
          <w:numId w:val="4"/>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39"/>
      <w:bookmarkEnd w:id="140"/>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安徽交控徽风皖韵汤口酒店项目（EPC）电梯设备采购及安装项目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6" w:type="default"/>
          <w:footerReference r:id="rId7" w:type="default"/>
          <w:pgSz w:w="11906" w:h="16838"/>
          <w:pgMar w:top="1440" w:right="1797" w:bottom="1440" w:left="1797" w:header="851" w:footer="992" w:gutter="0"/>
          <w:pgNumType w:fmt="decimal"/>
          <w:cols w:space="425" w:num="1"/>
          <w:docGrid w:type="lines" w:linePitch="312" w:charSpace="0"/>
        </w:sectPr>
      </w:pPr>
    </w:p>
    <w:p w14:paraId="627761A5">
      <w:pPr>
        <w:spacing w:line="440" w:lineRule="exact"/>
        <w:jc w:val="center"/>
        <w:rPr>
          <w:rFonts w:ascii="Times New Roman" w:hAnsi="Times New Roman" w:eastAsia="黑体" w:cs="Times New Roman"/>
          <w:color w:val="auto"/>
          <w:sz w:val="24"/>
        </w:rPr>
      </w:pPr>
    </w:p>
    <w:p w14:paraId="6F9D4476">
      <w:pPr>
        <w:spacing w:line="440" w:lineRule="exact"/>
        <w:jc w:val="center"/>
        <w:outlineLvl w:val="1"/>
        <w:rPr>
          <w:rFonts w:ascii="Times New Roman" w:hAnsi="Times New Roman" w:eastAsia="黑体" w:cs="Times New Roman"/>
          <w:color w:val="auto"/>
          <w:sz w:val="28"/>
          <w:szCs w:val="28"/>
        </w:rPr>
      </w:pPr>
      <w:bookmarkStart w:id="141" w:name="_Toc1902_WPSOffice_Level1"/>
      <w:bookmarkStart w:id="142"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1"/>
      <w:bookmarkEnd w:id="142"/>
    </w:p>
    <w:p w14:paraId="7F584D90">
      <w:pPr>
        <w:spacing w:line="440" w:lineRule="exact"/>
        <w:rPr>
          <w:rFonts w:ascii="Times New Roman" w:hAnsi="Times New Roman" w:eastAsia="黑体" w:cs="Times New Roman"/>
          <w:color w:val="auto"/>
          <w:sz w:val="24"/>
        </w:rPr>
      </w:pPr>
    </w:p>
    <w:p w14:paraId="36DBE976">
      <w:pPr>
        <w:spacing w:line="440" w:lineRule="exact"/>
        <w:rPr>
          <w:rFonts w:ascii="Times New Roman" w:hAnsi="Times New Roman" w:eastAsia="黑体" w:cs="Times New Roman"/>
          <w:color w:val="auto"/>
          <w:sz w:val="24"/>
        </w:rPr>
      </w:pPr>
      <w:r>
        <w:rPr>
          <w:rFonts w:hint="eastAsia" w:ascii="Times New Roman" w:hAnsi="Times New Roman" w:eastAsia="黑体" w:cs="Times New Roman"/>
          <w:color w:val="auto"/>
          <w:sz w:val="24"/>
        </w:rPr>
        <w:t>请供应商按照响应文件附件清单逐一填写。</w:t>
      </w:r>
    </w:p>
    <w:p w14:paraId="50E30B0C">
      <w:pPr>
        <w:rPr>
          <w:color w:val="auto"/>
        </w:rPr>
      </w:pPr>
    </w:p>
    <w:p w14:paraId="533DC74F">
      <w:pPr>
        <w:rPr>
          <w:rFonts w:hint="eastAsia" w:eastAsiaTheme="minorEastAsia"/>
          <w:color w:val="auto"/>
          <w:highlight w:val="yellow"/>
          <w:lang w:eastAsia="zh-CN"/>
        </w:rPr>
      </w:pPr>
      <w:r>
        <w:rPr>
          <w:rFonts w:hint="eastAsia"/>
          <w:color w:val="auto"/>
          <w:highlight w:val="yellow"/>
          <w:lang w:eastAsia="zh-CN"/>
        </w:rPr>
        <w:t>（清单详见附件）</w:t>
      </w:r>
    </w:p>
    <w:p w14:paraId="65CEF455">
      <w:pPr>
        <w:rPr>
          <w:color w:val="auto"/>
        </w:rPr>
      </w:pPr>
    </w:p>
    <w:p w14:paraId="5A1A9C9D">
      <w:pPr>
        <w:spacing w:line="360" w:lineRule="auto"/>
        <w:jc w:val="center"/>
        <w:rPr>
          <w:rFonts w:hint="eastAsia" w:ascii="宋体" w:hAnsi="宋体"/>
          <w:b/>
          <w:color w:val="auto"/>
        </w:rPr>
      </w:pPr>
      <w:r>
        <w:rPr>
          <w:rFonts w:ascii="宋体" w:hAnsi="宋体"/>
          <w:b/>
          <w:color w:val="auto"/>
        </w:rPr>
        <w:t>A</w:t>
      </w:r>
      <w:r>
        <w:rPr>
          <w:rFonts w:hint="eastAsia" w:ascii="宋体" w:hAnsi="宋体"/>
          <w:b/>
          <w:color w:val="auto"/>
        </w:rPr>
        <w:t>．报价说明</w:t>
      </w:r>
    </w:p>
    <w:p w14:paraId="49F7103F">
      <w:pPr>
        <w:adjustRightInd w:val="0"/>
        <w:snapToGrid w:val="0"/>
        <w:spacing w:line="360" w:lineRule="auto"/>
        <w:ind w:firstLine="420" w:firstLineChars="200"/>
        <w:rPr>
          <w:rFonts w:hint="eastAsia" w:ascii="宋体" w:hAnsi="宋体"/>
          <w:color w:val="auto"/>
          <w:szCs w:val="21"/>
        </w:rPr>
      </w:pPr>
      <w:r>
        <w:rPr>
          <w:rFonts w:ascii="宋体" w:hAnsi="宋体"/>
          <w:color w:val="auto"/>
          <w:szCs w:val="21"/>
        </w:rPr>
        <w:t>1．本采购清单应与</w:t>
      </w:r>
      <w:r>
        <w:rPr>
          <w:rFonts w:hint="eastAsia" w:ascii="宋体" w:hAnsi="宋体"/>
          <w:color w:val="auto"/>
          <w:szCs w:val="21"/>
        </w:rPr>
        <w:t>询比文件</w:t>
      </w:r>
      <w:r>
        <w:rPr>
          <w:rFonts w:ascii="宋体" w:hAnsi="宋体"/>
          <w:color w:val="auto"/>
          <w:szCs w:val="21"/>
        </w:rPr>
        <w:t>、合同条款等文件结合起来查阅与理解。</w:t>
      </w:r>
    </w:p>
    <w:p w14:paraId="10584972">
      <w:pPr>
        <w:adjustRightInd w:val="0"/>
        <w:snapToGrid w:val="0"/>
        <w:spacing w:line="360" w:lineRule="auto"/>
        <w:ind w:firstLine="420" w:firstLineChars="200"/>
        <w:rPr>
          <w:rFonts w:hint="eastAsia" w:ascii="宋体" w:hAnsi="宋体"/>
          <w:color w:val="auto"/>
          <w:szCs w:val="21"/>
        </w:rPr>
      </w:pPr>
      <w:r>
        <w:rPr>
          <w:rFonts w:ascii="宋体" w:hAnsi="宋体"/>
          <w:color w:val="auto"/>
          <w:szCs w:val="21"/>
        </w:rPr>
        <w:t>2．</w:t>
      </w:r>
      <w:r>
        <w:rPr>
          <w:rFonts w:hint="eastAsia" w:ascii="宋体" w:hAnsi="宋体"/>
          <w:color w:val="auto"/>
          <w:szCs w:val="21"/>
        </w:rPr>
        <w:t>此价格为货到工</w:t>
      </w:r>
      <w:r>
        <w:rPr>
          <w:rFonts w:hint="eastAsia" w:ascii="宋体" w:hAnsi="宋体"/>
          <w:color w:val="auto"/>
          <w:szCs w:val="21"/>
          <w:highlight w:val="none"/>
        </w:rPr>
        <w:t>地</w:t>
      </w:r>
      <w:r>
        <w:rPr>
          <w:rFonts w:hint="eastAsia" w:ascii="宋体" w:hAnsi="宋体"/>
          <w:color w:val="auto"/>
          <w:szCs w:val="21"/>
          <w:highlight w:val="none"/>
          <w:lang w:val="en-US" w:eastAsia="zh-CN"/>
        </w:rPr>
        <w:t>安装验收合格的综合</w:t>
      </w:r>
      <w:r>
        <w:rPr>
          <w:rFonts w:hint="eastAsia" w:ascii="宋体" w:hAnsi="宋体"/>
          <w:color w:val="auto"/>
          <w:szCs w:val="21"/>
          <w:highlight w:val="none"/>
        </w:rPr>
        <w:t>价格，已</w:t>
      </w:r>
      <w:r>
        <w:rPr>
          <w:rFonts w:hint="eastAsia" w:ascii="宋体" w:hAnsi="宋体"/>
          <w:color w:val="auto"/>
          <w:szCs w:val="21"/>
        </w:rPr>
        <w:t>包含产品设计、生产、包装、保险、装卸费（甲方指定合适摆放位置，由乙方自行卸货）、运输、备品备件专用工具、税费（国家规定的各项税费用）。因社会事件、国家政策性和市场性调整造成材料、人工、机械等价格上下浮动，</w:t>
      </w:r>
      <w:r>
        <w:rPr>
          <w:rFonts w:hint="eastAsia" w:ascii="宋体" w:hAnsi="宋体"/>
          <w:color w:val="auto"/>
          <w:szCs w:val="21"/>
          <w:lang w:val="en-US" w:eastAsia="zh-CN"/>
        </w:rPr>
        <w:t>响应人</w:t>
      </w:r>
      <w:r>
        <w:rPr>
          <w:rFonts w:hint="eastAsia" w:ascii="宋体" w:hAnsi="宋体"/>
          <w:color w:val="auto"/>
          <w:szCs w:val="21"/>
        </w:rPr>
        <w:t>可以或者应当预见的风险以及合同明确的其他风险等均由乙方自行负担；综合单价不因工程量的变动而变动、也不因工程复杂程度的不同而变动；因</w:t>
      </w:r>
      <w:r>
        <w:rPr>
          <w:rFonts w:hint="eastAsia" w:ascii="宋体" w:hAnsi="宋体"/>
          <w:color w:val="auto"/>
          <w:szCs w:val="21"/>
          <w:lang w:val="en-US" w:eastAsia="zh-CN"/>
        </w:rPr>
        <w:t>响应人</w:t>
      </w:r>
      <w:r>
        <w:rPr>
          <w:rFonts w:hint="eastAsia" w:ascii="宋体" w:hAnsi="宋体"/>
          <w:color w:val="auto"/>
          <w:szCs w:val="21"/>
        </w:rPr>
        <w:t>管理不善引起的费用增加以及为方便施工而增加的费用均由</w:t>
      </w:r>
      <w:r>
        <w:rPr>
          <w:rFonts w:hint="eastAsia" w:ascii="宋体" w:hAnsi="宋体"/>
          <w:color w:val="auto"/>
          <w:szCs w:val="21"/>
          <w:lang w:val="en-US" w:eastAsia="zh-CN"/>
        </w:rPr>
        <w:t>响应人</w:t>
      </w:r>
      <w:r>
        <w:rPr>
          <w:rFonts w:hint="eastAsia" w:ascii="宋体" w:hAnsi="宋体"/>
          <w:color w:val="auto"/>
          <w:szCs w:val="21"/>
        </w:rPr>
        <w:t>自行承担。</w:t>
      </w:r>
    </w:p>
    <w:p w14:paraId="077B9D24">
      <w:pPr>
        <w:adjustRightInd w:val="0"/>
        <w:snapToGrid w:val="0"/>
        <w:spacing w:line="360" w:lineRule="auto"/>
        <w:ind w:firstLine="420" w:firstLineChars="200"/>
        <w:rPr>
          <w:rFonts w:hint="eastAsia" w:ascii="宋体" w:hAnsi="宋体"/>
          <w:color w:val="auto"/>
          <w:szCs w:val="21"/>
          <w:u w:val="none"/>
          <w:lang w:eastAsia="zh-CN"/>
        </w:rPr>
      </w:pPr>
      <w:r>
        <w:rPr>
          <w:rFonts w:hint="eastAsia" w:ascii="宋体" w:hAnsi="宋体"/>
          <w:color w:val="auto"/>
          <w:szCs w:val="21"/>
          <w:u w:val="none"/>
          <w:lang w:val="en-US" w:eastAsia="zh-CN"/>
        </w:rPr>
        <w:t>3</w:t>
      </w:r>
      <w:r>
        <w:rPr>
          <w:rFonts w:hint="eastAsia" w:ascii="宋体" w:hAnsi="宋体"/>
          <w:color w:val="auto"/>
          <w:szCs w:val="21"/>
          <w:u w:val="none"/>
        </w:rPr>
        <w:t>.</w:t>
      </w:r>
      <w:r>
        <w:rPr>
          <w:rFonts w:ascii="宋体" w:hAnsi="宋体"/>
          <w:color w:val="auto"/>
          <w:szCs w:val="21"/>
          <w:u w:val="none"/>
        </w:rPr>
        <w:t>采购清单中的各项费用货币单位均为人民币(元)。</w:t>
      </w:r>
    </w:p>
    <w:p w14:paraId="2958C9C5">
      <w:pPr>
        <w:rPr>
          <w:rFonts w:hint="eastAsia" w:ascii="Times New Roman" w:hAnsi="Times New Roman" w:eastAsia="黑体" w:cs="Times New Roman"/>
          <w:color w:val="auto"/>
          <w:sz w:val="24"/>
          <w:lang w:val="en-US" w:eastAsia="zh-CN"/>
        </w:rPr>
      </w:pPr>
    </w:p>
    <w:p w14:paraId="0A7CFA51">
      <w:pPr>
        <w:spacing w:beforeLines="0" w:afterLines="0" w:line="360" w:lineRule="auto"/>
        <w:jc w:val="center"/>
        <w:rPr>
          <w:rFonts w:hint="eastAsia" w:ascii="宋体" w:hAnsi="宋体"/>
          <w:b/>
          <w:color w:val="auto"/>
          <w:sz w:val="21"/>
          <w:szCs w:val="21"/>
        </w:rPr>
      </w:pPr>
      <w:bookmarkStart w:id="143" w:name="_Toc19774_WPSOffice_Level1"/>
      <w:bookmarkStart w:id="144" w:name="_Toc22419_WPSOffice_Level1"/>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41"/>
        <w:gridCol w:w="3642"/>
        <w:gridCol w:w="2119"/>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default" w:ascii="Calibri" w:hAnsi="Calibri" w:cs="Times New Roman"/>
                <w:color w:val="auto"/>
                <w:kern w:val="2"/>
                <w:sz w:val="21"/>
                <w:szCs w:val="21"/>
              </w:rPr>
            </w:pPr>
            <w:r>
              <w:rPr>
                <w:rFonts w:hint="eastAsia"/>
                <w:color w:val="auto"/>
                <w:kern w:val="2"/>
                <w:sz w:val="21"/>
                <w:szCs w:val="21"/>
                <w:lang w:bidi="ar"/>
              </w:rPr>
              <w:t>采购项目</w:t>
            </w:r>
          </w:p>
        </w:tc>
        <w:tc>
          <w:tcPr>
            <w:tcW w:w="36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364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val="en-US" w:eastAsia="zh-CN" w:bidi="ar"/>
              </w:rPr>
              <w:t>报价含</w:t>
            </w:r>
            <w:r>
              <w:rPr>
                <w:rFonts w:hint="eastAsia"/>
                <w:color w:val="auto"/>
                <w:kern w:val="2"/>
                <w:sz w:val="21"/>
                <w:szCs w:val="21"/>
                <w:lang w:bidi="ar"/>
              </w:rPr>
              <w:t>设备费</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、安装费</w:t>
            </w:r>
            <w:r>
              <w:rPr>
                <w:rFonts w:hint="eastAsia" w:ascii="Times New Roman" w:hAnsi="Times New Roman" w:cs="Times New Roman"/>
                <w:color w:val="auto"/>
                <w:kern w:val="2"/>
                <w:sz w:val="21"/>
                <w:szCs w:val="21"/>
                <w:lang w:val="en-US" w:eastAsia="zh-CN" w:bidi="ar"/>
              </w:rPr>
              <w:t>9</w:t>
            </w:r>
            <w:r>
              <w:rPr>
                <w:rFonts w:hint="default" w:ascii="Times New Roman" w:hAnsi="Times New Roman" w:cs="Times New Roman"/>
                <w:color w:val="auto"/>
                <w:kern w:val="2"/>
                <w:sz w:val="21"/>
                <w:szCs w:val="21"/>
                <w:lang w:bidi="ar"/>
              </w:rPr>
              <w:t>%</w:t>
            </w:r>
            <w:r>
              <w:rPr>
                <w:rFonts w:hint="eastAsia"/>
                <w:color w:val="auto"/>
                <w:kern w:val="2"/>
                <w:sz w:val="21"/>
                <w:szCs w:val="21"/>
                <w:lang w:bidi="ar"/>
              </w:rPr>
              <w:t>增值税专用发票</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12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76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color w:val="auto"/>
          <w:kern w:val="2"/>
          <w:sz w:val="21"/>
          <w:szCs w:val="21"/>
          <w:lang w:bidi="ar"/>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2DE504E1">
      <w:pPr>
        <w:pStyle w:val="16"/>
        <w:widowControl w:val="0"/>
        <w:spacing w:beforeLines="0" w:after="120" w:afterLines="0" w:afterAutospacing="0"/>
        <w:ind w:firstLine="210" w:firstLineChars="100"/>
        <w:jc w:val="both"/>
        <w:rPr>
          <w:rFonts w:hint="eastAsia"/>
          <w:color w:val="auto"/>
          <w:kern w:val="2"/>
          <w:sz w:val="21"/>
          <w:szCs w:val="21"/>
          <w:lang w:bidi="ar"/>
        </w:rPr>
      </w:pPr>
    </w:p>
    <w:p w14:paraId="594E7B26">
      <w:pPr>
        <w:pStyle w:val="16"/>
        <w:widowControl w:val="0"/>
        <w:spacing w:beforeLines="0" w:after="120" w:afterLines="0" w:afterAutospacing="0"/>
        <w:ind w:firstLine="210" w:firstLineChars="100"/>
        <w:jc w:val="both"/>
        <w:rPr>
          <w:rFonts w:hint="eastAsia"/>
          <w:color w:val="auto"/>
          <w:kern w:val="2"/>
          <w:sz w:val="21"/>
          <w:szCs w:val="21"/>
          <w:lang w:bidi="ar"/>
        </w:rPr>
      </w:pPr>
    </w:p>
    <w:p w14:paraId="294562D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w:t>
      </w:r>
      <w:r>
        <w:rPr>
          <w:rFonts w:hint="eastAsia" w:ascii="宋体" w:hAnsi="宋体" w:cstheme="minorBidi"/>
          <w:color w:val="auto"/>
          <w:kern w:val="2"/>
          <w:sz w:val="21"/>
          <w:szCs w:val="21"/>
          <w:u w:val="none"/>
          <w:lang w:val="en-US" w:eastAsia="zh-CN" w:bidi="ar-SA"/>
        </w:rPr>
        <w:t>安装、</w:t>
      </w:r>
      <w:r>
        <w:rPr>
          <w:rFonts w:hint="eastAsia" w:ascii="宋体" w:hAnsi="宋体" w:eastAsiaTheme="minorEastAsia" w:cstheme="minorBidi"/>
          <w:color w:val="auto"/>
          <w:kern w:val="2"/>
          <w:sz w:val="21"/>
          <w:szCs w:val="21"/>
          <w:u w:val="none"/>
          <w:lang w:val="en-US" w:eastAsia="zh-CN" w:bidi="ar-SA"/>
        </w:rPr>
        <w:t>保险、卸货叉车费（如有）、人工费、卸车费、利润、税费等相关费用。</w:t>
      </w:r>
    </w:p>
    <w:p w14:paraId="4CE139B0">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B5B2D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47594D73">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422F5CCE">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21136FF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115314CD">
      <w:pPr>
        <w:pStyle w:val="16"/>
        <w:widowControl w:val="0"/>
        <w:spacing w:beforeLines="0" w:after="120" w:afterLines="0" w:afterAutospacing="0"/>
        <w:ind w:firstLine="210" w:firstLineChars="100"/>
        <w:jc w:val="both"/>
        <w:rPr>
          <w:rFonts w:hint="eastAsia"/>
          <w:color w:val="auto"/>
          <w:kern w:val="2"/>
          <w:sz w:val="21"/>
          <w:szCs w:val="21"/>
          <w:lang w:bidi="ar"/>
        </w:rPr>
      </w:pPr>
    </w:p>
    <w:p w14:paraId="029F8006">
      <w:pPr>
        <w:pStyle w:val="16"/>
        <w:widowControl w:val="0"/>
        <w:spacing w:beforeLines="0" w:after="120" w:afterLines="0" w:afterAutospacing="0"/>
        <w:ind w:firstLine="210" w:firstLineChars="100"/>
        <w:jc w:val="both"/>
        <w:rPr>
          <w:rFonts w:hint="eastAsia"/>
          <w:color w:val="auto"/>
          <w:kern w:val="2"/>
          <w:sz w:val="21"/>
          <w:szCs w:val="21"/>
          <w:lang w:bidi="ar"/>
        </w:rPr>
      </w:pPr>
    </w:p>
    <w:p w14:paraId="2D7C6742">
      <w:pPr>
        <w:pStyle w:val="16"/>
        <w:widowControl w:val="0"/>
        <w:spacing w:beforeLines="0" w:after="120" w:afterLines="0" w:afterAutospacing="0"/>
        <w:ind w:firstLine="210" w:firstLineChars="100"/>
        <w:jc w:val="both"/>
        <w:rPr>
          <w:rFonts w:hint="eastAsia"/>
          <w:color w:val="auto"/>
          <w:kern w:val="2"/>
          <w:sz w:val="21"/>
          <w:szCs w:val="21"/>
          <w:lang w:bidi="ar"/>
        </w:rPr>
      </w:pPr>
    </w:p>
    <w:p w14:paraId="551843C3">
      <w:pPr>
        <w:pStyle w:val="16"/>
        <w:widowControl w:val="0"/>
        <w:spacing w:beforeLines="0" w:after="120" w:afterLines="0" w:afterAutospacing="0"/>
        <w:ind w:firstLine="210" w:firstLineChars="100"/>
        <w:jc w:val="both"/>
        <w:rPr>
          <w:rFonts w:hint="eastAsia"/>
          <w:color w:val="auto"/>
          <w:kern w:val="2"/>
          <w:sz w:val="21"/>
          <w:szCs w:val="21"/>
          <w:lang w:bidi="ar"/>
        </w:rPr>
      </w:pPr>
    </w:p>
    <w:p w14:paraId="2C34E584">
      <w:pPr>
        <w:pStyle w:val="16"/>
        <w:widowControl w:val="0"/>
        <w:spacing w:beforeLines="0" w:after="120" w:afterLines="0" w:afterAutospacing="0"/>
        <w:ind w:firstLine="210" w:firstLineChars="100"/>
        <w:jc w:val="both"/>
        <w:rPr>
          <w:rFonts w:hint="eastAsia"/>
          <w:color w:val="auto"/>
          <w:kern w:val="2"/>
          <w:sz w:val="21"/>
          <w:szCs w:val="21"/>
          <w:lang w:bidi="ar"/>
        </w:rPr>
      </w:pPr>
    </w:p>
    <w:p w14:paraId="063B3013">
      <w:pPr>
        <w:pStyle w:val="16"/>
        <w:widowControl w:val="0"/>
        <w:spacing w:beforeLines="0" w:after="120" w:afterLines="0" w:afterAutospacing="0"/>
        <w:ind w:firstLine="210" w:firstLineChars="100"/>
        <w:jc w:val="both"/>
        <w:rPr>
          <w:rFonts w:hint="eastAsia"/>
          <w:color w:val="auto"/>
          <w:kern w:val="2"/>
          <w:sz w:val="21"/>
          <w:szCs w:val="21"/>
          <w:lang w:bidi="ar"/>
        </w:rPr>
      </w:pPr>
    </w:p>
    <w:p w14:paraId="229EE00A">
      <w:pPr>
        <w:pStyle w:val="16"/>
        <w:widowControl w:val="0"/>
        <w:spacing w:beforeLines="0" w:after="120" w:afterLines="0" w:afterAutospacing="0"/>
        <w:ind w:firstLine="210" w:firstLineChars="100"/>
        <w:jc w:val="both"/>
        <w:rPr>
          <w:rFonts w:hint="eastAsia"/>
          <w:color w:val="auto"/>
          <w:kern w:val="2"/>
          <w:sz w:val="21"/>
          <w:szCs w:val="21"/>
          <w:lang w:bidi="ar"/>
        </w:rPr>
      </w:pPr>
    </w:p>
    <w:p w14:paraId="7E2AD09D">
      <w:pPr>
        <w:pStyle w:val="16"/>
        <w:widowControl w:val="0"/>
        <w:spacing w:beforeLines="0" w:after="120" w:afterLines="0" w:afterAutospacing="0"/>
        <w:ind w:firstLine="210" w:firstLineChars="100"/>
        <w:jc w:val="both"/>
        <w:rPr>
          <w:rFonts w:hint="eastAsia"/>
          <w:color w:val="auto"/>
          <w:kern w:val="2"/>
          <w:sz w:val="21"/>
          <w:szCs w:val="21"/>
          <w:lang w:bidi="ar"/>
        </w:rPr>
      </w:pPr>
    </w:p>
    <w:p w14:paraId="1BF75DBE">
      <w:pPr>
        <w:pStyle w:val="16"/>
        <w:widowControl w:val="0"/>
        <w:spacing w:beforeLines="0" w:after="120" w:afterLines="0" w:afterAutospacing="0"/>
        <w:ind w:firstLine="210" w:firstLineChars="100"/>
        <w:jc w:val="both"/>
        <w:rPr>
          <w:rFonts w:hint="eastAsia"/>
          <w:color w:val="auto"/>
          <w:kern w:val="2"/>
          <w:sz w:val="21"/>
          <w:szCs w:val="21"/>
          <w:lang w:bidi="ar"/>
        </w:rPr>
      </w:pPr>
    </w:p>
    <w:p w14:paraId="4D365CD3">
      <w:pPr>
        <w:pStyle w:val="16"/>
        <w:widowControl w:val="0"/>
        <w:spacing w:beforeLines="0" w:after="120" w:afterLines="0" w:afterAutospacing="0"/>
        <w:ind w:firstLine="210" w:firstLineChars="100"/>
        <w:jc w:val="both"/>
        <w:rPr>
          <w:rFonts w:hint="eastAsia"/>
          <w:color w:val="auto"/>
          <w:kern w:val="2"/>
          <w:sz w:val="21"/>
          <w:szCs w:val="21"/>
          <w:lang w:bidi="ar"/>
        </w:rPr>
      </w:pPr>
    </w:p>
    <w:p w14:paraId="50A2C4CA">
      <w:pPr>
        <w:pStyle w:val="16"/>
        <w:widowControl w:val="0"/>
        <w:spacing w:beforeLines="0" w:after="120" w:afterLines="0" w:afterAutospacing="0"/>
        <w:ind w:firstLine="210" w:firstLineChars="100"/>
        <w:jc w:val="both"/>
        <w:rPr>
          <w:rFonts w:hint="eastAsia"/>
          <w:color w:val="auto"/>
          <w:kern w:val="2"/>
          <w:sz w:val="21"/>
          <w:szCs w:val="21"/>
          <w:lang w:bidi="ar"/>
        </w:rPr>
      </w:pPr>
    </w:p>
    <w:p w14:paraId="2CD14AC8">
      <w:pPr>
        <w:pStyle w:val="16"/>
        <w:widowControl w:val="0"/>
        <w:spacing w:beforeLines="0" w:after="120" w:afterLines="0" w:afterAutospacing="0"/>
        <w:ind w:firstLine="210" w:firstLineChars="100"/>
        <w:jc w:val="both"/>
        <w:rPr>
          <w:rFonts w:hint="eastAsia"/>
          <w:color w:val="auto"/>
          <w:kern w:val="2"/>
          <w:sz w:val="21"/>
          <w:szCs w:val="21"/>
          <w:lang w:bidi="ar"/>
        </w:rPr>
      </w:pPr>
    </w:p>
    <w:p w14:paraId="43CB09E7">
      <w:pPr>
        <w:pStyle w:val="16"/>
        <w:widowControl w:val="0"/>
        <w:spacing w:beforeLines="0" w:after="120" w:afterLines="0" w:afterAutospacing="0"/>
        <w:ind w:firstLine="210" w:firstLineChars="100"/>
        <w:jc w:val="both"/>
        <w:rPr>
          <w:rFonts w:hint="eastAsia"/>
          <w:color w:val="auto"/>
          <w:kern w:val="2"/>
          <w:sz w:val="21"/>
          <w:szCs w:val="21"/>
          <w:lang w:bidi="ar"/>
        </w:rPr>
      </w:pPr>
    </w:p>
    <w:p w14:paraId="29EEC152">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5" w:name="_Toc803_WPSOffice_Level2"/>
      <w:bookmarkStart w:id="146" w:name="_Toc25374_WPSOffice_Level2"/>
      <w:r>
        <w:rPr>
          <w:rFonts w:ascii="Times New Roman" w:hAnsi="Times New Roman" w:eastAsia="黑体" w:cs="Times New Roman"/>
          <w:color w:val="auto"/>
          <w:sz w:val="28"/>
          <w:szCs w:val="28"/>
        </w:rPr>
        <w:t>供应商基本情况</w:t>
      </w:r>
      <w:bookmarkEnd w:id="143"/>
      <w:bookmarkEnd w:id="144"/>
      <w:bookmarkEnd w:id="145"/>
      <w:bookmarkEnd w:id="146"/>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47" w:name="_Toc27072_WPSOffice_Level1"/>
      <w:bookmarkStart w:id="148" w:name="_Toc5889_WPSOffice_Level1"/>
      <w:bookmarkStart w:id="149" w:name="_Toc27376_WPSOffice_Level1"/>
      <w:bookmarkStart w:id="150" w:name="_Toc26594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color w:val="auto"/>
        </w:rPr>
      </w:pPr>
    </w:p>
    <w:p w14:paraId="18C37256">
      <w:pPr>
        <w:pStyle w:val="7"/>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47"/>
      <w:bookmarkEnd w:id="148"/>
      <w:bookmarkEnd w:id="149"/>
      <w:bookmarkEnd w:id="150"/>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7"/>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1" w:name="_Toc22014_WPSOffice_Level1"/>
      <w:bookmarkStart w:id="152" w:name="_Toc4822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1"/>
      <w:bookmarkEnd w:id="152"/>
    </w:p>
    <w:p w14:paraId="1D4A1A74">
      <w:pPr>
        <w:pStyle w:val="7"/>
        <w:spacing w:line="360" w:lineRule="auto"/>
        <w:outlineLvl w:val="0"/>
        <w:rPr>
          <w:rFonts w:ascii="Times New Roman" w:hAnsi="Times New Roman"/>
          <w:color w:val="auto"/>
          <w:szCs w:val="28"/>
        </w:rPr>
      </w:pPr>
      <w:bookmarkStart w:id="153" w:name="_Toc17274"/>
      <w:bookmarkStart w:id="154" w:name="_Toc1395"/>
      <w:bookmarkStart w:id="155" w:name="_Toc10900"/>
      <w:bookmarkStart w:id="156" w:name="_Toc27019"/>
      <w:bookmarkStart w:id="157" w:name="_Toc9795"/>
      <w:bookmarkStart w:id="158" w:name="_Toc31755"/>
      <w:bookmarkStart w:id="159" w:name="_Toc7562"/>
      <w:bookmarkStart w:id="160" w:name="_Toc6828"/>
      <w:bookmarkStart w:id="161" w:name="_Toc12191"/>
      <w:bookmarkStart w:id="162" w:name="_Toc32376"/>
      <w:bookmarkStart w:id="163" w:name="_Toc12549"/>
      <w:bookmarkStart w:id="164" w:name="_Toc9702"/>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3"/>
      <w:bookmarkEnd w:id="154"/>
      <w:bookmarkEnd w:id="155"/>
      <w:bookmarkEnd w:id="156"/>
      <w:bookmarkEnd w:id="157"/>
      <w:bookmarkEnd w:id="158"/>
      <w:bookmarkEnd w:id="159"/>
      <w:bookmarkEnd w:id="160"/>
      <w:bookmarkEnd w:id="161"/>
      <w:bookmarkEnd w:id="162"/>
      <w:bookmarkEnd w:id="163"/>
      <w:bookmarkEnd w:id="164"/>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4"/>
    <w:bookmarkEnd w:id="65"/>
    <w:bookmarkEnd w:id="66"/>
    <w:bookmarkEnd w:id="67"/>
    <w:bookmarkEnd w:id="68"/>
    <w:bookmarkEnd w:id="69"/>
    <w:bookmarkEnd w:id="70"/>
    <w:bookmarkEnd w:id="71"/>
    <w:bookmarkEnd w:id="72"/>
    <w:bookmarkEnd w:id="73"/>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8" w:type="default"/>
      <w:footerReference r:id="rId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7CFCE55-5545-4AC5-9B63-DA883EE2CE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DA5991C-DD82-4A76-91DE-591C9A000AB0}"/>
  </w:font>
  <w:font w:name="微软雅黑">
    <w:panose1 w:val="020B0503020204020204"/>
    <w:charset w:val="86"/>
    <w:family w:val="swiss"/>
    <w:pitch w:val="default"/>
    <w:sig w:usb0="80000287" w:usb1="2ACF3C50" w:usb2="00000016" w:usb3="00000000" w:csb0="0004001F" w:csb1="00000000"/>
    <w:embedRegular r:id="rId3" w:fontKey="{83083A03-2144-4971-B690-1495E8E85DC8}"/>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B762044B-C926-45A5-A08A-413979B1FB41}"/>
  </w:font>
  <w:font w:name="华文楷体">
    <w:panose1 w:val="02010600040101010101"/>
    <w:charset w:val="86"/>
    <w:family w:val="auto"/>
    <w:pitch w:val="default"/>
    <w:sig w:usb0="00000287" w:usb1="080F0000" w:usb2="00000000" w:usb3="00000000" w:csb0="0004009F" w:csb1="DFD70000"/>
    <w:embedRegular r:id="rId5" w:fontKey="{6C1D16E1-135C-48C8-9481-FEE232E38F94}"/>
  </w:font>
  <w:font w:name="仿宋_GB2312">
    <w:panose1 w:val="02010609030101010101"/>
    <w:charset w:val="86"/>
    <w:family w:val="modern"/>
    <w:pitch w:val="default"/>
    <w:sig w:usb0="00000001" w:usb1="080E0000" w:usb2="00000000" w:usb3="00000000" w:csb0="00040000" w:csb1="00000000"/>
    <w:embedRegular r:id="rId6" w:fontKey="{D0F5D27A-F0B6-4EB0-BE2A-4B074398C326}"/>
  </w:font>
  <w:font w:name="仿宋">
    <w:panose1 w:val="02010609060101010101"/>
    <w:charset w:val="86"/>
    <w:family w:val="auto"/>
    <w:pitch w:val="default"/>
    <w:sig w:usb0="800002BF" w:usb1="38CF7CFA" w:usb2="00000016" w:usb3="00000000" w:csb0="00040001" w:csb1="00000000"/>
    <w:embedRegular r:id="rId7" w:fontKey="{A5D10397-5D69-471F-9AF8-0A3B3841E8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3A2987">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1"/>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2AA8C59">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2E95E4EB">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1"/>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2BCEF7">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03E89ED5">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1"/>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1"/>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135E2E">
                    <w:pPr>
                      <w:pStyle w:val="11"/>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12"/>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12"/>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C34543"/>
    <w:rsid w:val="00CC5E8F"/>
    <w:rsid w:val="00D00EB5"/>
    <w:rsid w:val="00E8570D"/>
    <w:rsid w:val="00EB06B4"/>
    <w:rsid w:val="00F30554"/>
    <w:rsid w:val="015C4396"/>
    <w:rsid w:val="017B2147"/>
    <w:rsid w:val="021138F7"/>
    <w:rsid w:val="023E3C6A"/>
    <w:rsid w:val="02734FCA"/>
    <w:rsid w:val="0278442B"/>
    <w:rsid w:val="027C16B8"/>
    <w:rsid w:val="028D5673"/>
    <w:rsid w:val="029D4BEB"/>
    <w:rsid w:val="02D346A3"/>
    <w:rsid w:val="02FF7358"/>
    <w:rsid w:val="03697C2E"/>
    <w:rsid w:val="038500F8"/>
    <w:rsid w:val="038863C7"/>
    <w:rsid w:val="03A9557F"/>
    <w:rsid w:val="043E163C"/>
    <w:rsid w:val="04701D1E"/>
    <w:rsid w:val="04A27F57"/>
    <w:rsid w:val="04E034BC"/>
    <w:rsid w:val="052828BB"/>
    <w:rsid w:val="05C949EE"/>
    <w:rsid w:val="05F23A3F"/>
    <w:rsid w:val="05F94BA8"/>
    <w:rsid w:val="06341F34"/>
    <w:rsid w:val="06670E60"/>
    <w:rsid w:val="067A3D93"/>
    <w:rsid w:val="068727A0"/>
    <w:rsid w:val="07063EDC"/>
    <w:rsid w:val="072009FE"/>
    <w:rsid w:val="073835B2"/>
    <w:rsid w:val="07686C15"/>
    <w:rsid w:val="076958CF"/>
    <w:rsid w:val="079C6BAA"/>
    <w:rsid w:val="07AF3996"/>
    <w:rsid w:val="08672C33"/>
    <w:rsid w:val="090B10A0"/>
    <w:rsid w:val="09210464"/>
    <w:rsid w:val="0A1B1122"/>
    <w:rsid w:val="0A2609B4"/>
    <w:rsid w:val="0A2E7496"/>
    <w:rsid w:val="0A3F6D80"/>
    <w:rsid w:val="0A466107"/>
    <w:rsid w:val="0A941F2B"/>
    <w:rsid w:val="0AA81D70"/>
    <w:rsid w:val="0AAD73BC"/>
    <w:rsid w:val="0AB93487"/>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DE4465D"/>
    <w:rsid w:val="0E053042"/>
    <w:rsid w:val="0E200693"/>
    <w:rsid w:val="0E236E8B"/>
    <w:rsid w:val="0EBA46A3"/>
    <w:rsid w:val="0EBB2DAD"/>
    <w:rsid w:val="0EC328C8"/>
    <w:rsid w:val="0F31382A"/>
    <w:rsid w:val="0F531ACB"/>
    <w:rsid w:val="0F6F4854"/>
    <w:rsid w:val="0F9F0794"/>
    <w:rsid w:val="0FBE1FCA"/>
    <w:rsid w:val="0FCD5D16"/>
    <w:rsid w:val="103E486A"/>
    <w:rsid w:val="106D5B52"/>
    <w:rsid w:val="1090350E"/>
    <w:rsid w:val="10944070"/>
    <w:rsid w:val="10A6372F"/>
    <w:rsid w:val="10BB784F"/>
    <w:rsid w:val="10DA535D"/>
    <w:rsid w:val="110D2AFF"/>
    <w:rsid w:val="111A7AF4"/>
    <w:rsid w:val="11553800"/>
    <w:rsid w:val="115A7068"/>
    <w:rsid w:val="11DF30C9"/>
    <w:rsid w:val="11F117DD"/>
    <w:rsid w:val="125A0D52"/>
    <w:rsid w:val="126B2BC5"/>
    <w:rsid w:val="12753A2E"/>
    <w:rsid w:val="128A572B"/>
    <w:rsid w:val="129325F3"/>
    <w:rsid w:val="12CF313E"/>
    <w:rsid w:val="12FA3B2F"/>
    <w:rsid w:val="132C74B1"/>
    <w:rsid w:val="13431F92"/>
    <w:rsid w:val="136B36E4"/>
    <w:rsid w:val="136E2BA5"/>
    <w:rsid w:val="13E11194"/>
    <w:rsid w:val="14404F9A"/>
    <w:rsid w:val="144A391D"/>
    <w:rsid w:val="146975C2"/>
    <w:rsid w:val="149434CF"/>
    <w:rsid w:val="14BC5944"/>
    <w:rsid w:val="14BF5434"/>
    <w:rsid w:val="150D43F1"/>
    <w:rsid w:val="150E5893"/>
    <w:rsid w:val="15133F2C"/>
    <w:rsid w:val="1551165A"/>
    <w:rsid w:val="15951074"/>
    <w:rsid w:val="15C3657D"/>
    <w:rsid w:val="15CE295E"/>
    <w:rsid w:val="1631170E"/>
    <w:rsid w:val="16354792"/>
    <w:rsid w:val="163D1F3A"/>
    <w:rsid w:val="16414AC9"/>
    <w:rsid w:val="165076C7"/>
    <w:rsid w:val="173619DD"/>
    <w:rsid w:val="17433839"/>
    <w:rsid w:val="174D31CB"/>
    <w:rsid w:val="188350F6"/>
    <w:rsid w:val="188C4113"/>
    <w:rsid w:val="191A46EE"/>
    <w:rsid w:val="19647370"/>
    <w:rsid w:val="19DE1C05"/>
    <w:rsid w:val="19F16090"/>
    <w:rsid w:val="19F305F8"/>
    <w:rsid w:val="1A185E2C"/>
    <w:rsid w:val="1A1E1F46"/>
    <w:rsid w:val="1A3C6E09"/>
    <w:rsid w:val="1A657CD8"/>
    <w:rsid w:val="1AA97D25"/>
    <w:rsid w:val="1AB80106"/>
    <w:rsid w:val="1B13501B"/>
    <w:rsid w:val="1B87260E"/>
    <w:rsid w:val="1B9229DE"/>
    <w:rsid w:val="1BF94661"/>
    <w:rsid w:val="1C0C5403"/>
    <w:rsid w:val="1C511068"/>
    <w:rsid w:val="1CB03FE0"/>
    <w:rsid w:val="1CD07137"/>
    <w:rsid w:val="1CF12CD2"/>
    <w:rsid w:val="1D3772E3"/>
    <w:rsid w:val="1D391C9D"/>
    <w:rsid w:val="1D3F5364"/>
    <w:rsid w:val="1D5F0C97"/>
    <w:rsid w:val="1D612646"/>
    <w:rsid w:val="1D9C6C71"/>
    <w:rsid w:val="1DD02C25"/>
    <w:rsid w:val="1E6366BC"/>
    <w:rsid w:val="1E7E7378"/>
    <w:rsid w:val="1E892D3B"/>
    <w:rsid w:val="1F1E0D0C"/>
    <w:rsid w:val="1F8615BF"/>
    <w:rsid w:val="1F890B18"/>
    <w:rsid w:val="1F93095F"/>
    <w:rsid w:val="1FB449F5"/>
    <w:rsid w:val="1FC01B05"/>
    <w:rsid w:val="1FF20E13"/>
    <w:rsid w:val="20220D88"/>
    <w:rsid w:val="202D724A"/>
    <w:rsid w:val="20432E03"/>
    <w:rsid w:val="205E123E"/>
    <w:rsid w:val="20CE712B"/>
    <w:rsid w:val="20E701EC"/>
    <w:rsid w:val="211663DC"/>
    <w:rsid w:val="22034BB2"/>
    <w:rsid w:val="2211172D"/>
    <w:rsid w:val="22456F98"/>
    <w:rsid w:val="224C6559"/>
    <w:rsid w:val="22A243CB"/>
    <w:rsid w:val="232C1EE7"/>
    <w:rsid w:val="23610B8C"/>
    <w:rsid w:val="24080C27"/>
    <w:rsid w:val="241D716E"/>
    <w:rsid w:val="243170E3"/>
    <w:rsid w:val="243E45C7"/>
    <w:rsid w:val="24D975C9"/>
    <w:rsid w:val="25262F8B"/>
    <w:rsid w:val="25CC7C14"/>
    <w:rsid w:val="26043B2B"/>
    <w:rsid w:val="260736DF"/>
    <w:rsid w:val="2613091A"/>
    <w:rsid w:val="265909F3"/>
    <w:rsid w:val="26971D6D"/>
    <w:rsid w:val="26E81DCB"/>
    <w:rsid w:val="26F64CE5"/>
    <w:rsid w:val="27621A0B"/>
    <w:rsid w:val="279E7B84"/>
    <w:rsid w:val="27B103DE"/>
    <w:rsid w:val="282F4953"/>
    <w:rsid w:val="285445B2"/>
    <w:rsid w:val="28D24D9C"/>
    <w:rsid w:val="28FE7045"/>
    <w:rsid w:val="2916341D"/>
    <w:rsid w:val="2941798C"/>
    <w:rsid w:val="294C5129"/>
    <w:rsid w:val="295C70D0"/>
    <w:rsid w:val="298A7967"/>
    <w:rsid w:val="29AD048E"/>
    <w:rsid w:val="2A1E20AA"/>
    <w:rsid w:val="2A7F386F"/>
    <w:rsid w:val="2A8F70B0"/>
    <w:rsid w:val="2AE43776"/>
    <w:rsid w:val="2B036D8A"/>
    <w:rsid w:val="2B1D5459"/>
    <w:rsid w:val="2BE860BC"/>
    <w:rsid w:val="2C895C20"/>
    <w:rsid w:val="2CF63C91"/>
    <w:rsid w:val="2D141CF6"/>
    <w:rsid w:val="2D945B26"/>
    <w:rsid w:val="2D984126"/>
    <w:rsid w:val="2DB048E5"/>
    <w:rsid w:val="2DB33DB6"/>
    <w:rsid w:val="2DCF6290"/>
    <w:rsid w:val="2E0A4375"/>
    <w:rsid w:val="2E6740D2"/>
    <w:rsid w:val="2EA119DB"/>
    <w:rsid w:val="2ED8288A"/>
    <w:rsid w:val="2F404C46"/>
    <w:rsid w:val="2F805A94"/>
    <w:rsid w:val="300246FB"/>
    <w:rsid w:val="304C62DA"/>
    <w:rsid w:val="30793AE8"/>
    <w:rsid w:val="30C628C5"/>
    <w:rsid w:val="31241EB0"/>
    <w:rsid w:val="319B3695"/>
    <w:rsid w:val="31AF5071"/>
    <w:rsid w:val="32332253"/>
    <w:rsid w:val="324271A8"/>
    <w:rsid w:val="32B15339"/>
    <w:rsid w:val="333F226C"/>
    <w:rsid w:val="33C26030"/>
    <w:rsid w:val="34232E92"/>
    <w:rsid w:val="34C603ED"/>
    <w:rsid w:val="34DF14AF"/>
    <w:rsid w:val="35201A23"/>
    <w:rsid w:val="352E65EA"/>
    <w:rsid w:val="35843E04"/>
    <w:rsid w:val="35B540D6"/>
    <w:rsid w:val="35EF65E1"/>
    <w:rsid w:val="361938E0"/>
    <w:rsid w:val="36585F94"/>
    <w:rsid w:val="36903EA0"/>
    <w:rsid w:val="36C144C3"/>
    <w:rsid w:val="36E336C4"/>
    <w:rsid w:val="36EE3C2B"/>
    <w:rsid w:val="37B45088"/>
    <w:rsid w:val="37FC42F0"/>
    <w:rsid w:val="381A338C"/>
    <w:rsid w:val="385B429C"/>
    <w:rsid w:val="386046B4"/>
    <w:rsid w:val="388C7CC2"/>
    <w:rsid w:val="38A45E3B"/>
    <w:rsid w:val="38B92676"/>
    <w:rsid w:val="38E1635E"/>
    <w:rsid w:val="393D1E2F"/>
    <w:rsid w:val="39B20761"/>
    <w:rsid w:val="39C062A2"/>
    <w:rsid w:val="39DF5AAD"/>
    <w:rsid w:val="39F257E0"/>
    <w:rsid w:val="3A1F1997"/>
    <w:rsid w:val="3A243BBF"/>
    <w:rsid w:val="3A6955BC"/>
    <w:rsid w:val="3B096510"/>
    <w:rsid w:val="3B414529"/>
    <w:rsid w:val="3B47240E"/>
    <w:rsid w:val="3B7C2F21"/>
    <w:rsid w:val="3B8A41D3"/>
    <w:rsid w:val="3BC00DC4"/>
    <w:rsid w:val="3BF07AFD"/>
    <w:rsid w:val="3C4334ED"/>
    <w:rsid w:val="3C651D50"/>
    <w:rsid w:val="3C7D47D0"/>
    <w:rsid w:val="3CF655E7"/>
    <w:rsid w:val="3CF7310E"/>
    <w:rsid w:val="3D092EBC"/>
    <w:rsid w:val="3D257C7B"/>
    <w:rsid w:val="3D6715E4"/>
    <w:rsid w:val="3DBD6105"/>
    <w:rsid w:val="3E103B9E"/>
    <w:rsid w:val="3E2829E9"/>
    <w:rsid w:val="3E3A3803"/>
    <w:rsid w:val="3E5113D8"/>
    <w:rsid w:val="3EC02C34"/>
    <w:rsid w:val="3F1B30E3"/>
    <w:rsid w:val="3F906AAE"/>
    <w:rsid w:val="3F996AB6"/>
    <w:rsid w:val="3FB452E6"/>
    <w:rsid w:val="3FF744E4"/>
    <w:rsid w:val="40182D6D"/>
    <w:rsid w:val="403D54CD"/>
    <w:rsid w:val="408028ED"/>
    <w:rsid w:val="40C52CD1"/>
    <w:rsid w:val="40C72BB9"/>
    <w:rsid w:val="41212AAF"/>
    <w:rsid w:val="4178455B"/>
    <w:rsid w:val="419F354F"/>
    <w:rsid w:val="41A4522E"/>
    <w:rsid w:val="41B873F1"/>
    <w:rsid w:val="41BB6E00"/>
    <w:rsid w:val="41CF3C5E"/>
    <w:rsid w:val="41FB71FC"/>
    <w:rsid w:val="42625E65"/>
    <w:rsid w:val="426A68F1"/>
    <w:rsid w:val="426B29F2"/>
    <w:rsid w:val="42754E3B"/>
    <w:rsid w:val="42ED38B0"/>
    <w:rsid w:val="436A288B"/>
    <w:rsid w:val="439818D4"/>
    <w:rsid w:val="442716E3"/>
    <w:rsid w:val="44307631"/>
    <w:rsid w:val="44623B29"/>
    <w:rsid w:val="448B1C16"/>
    <w:rsid w:val="448C332D"/>
    <w:rsid w:val="44BC7116"/>
    <w:rsid w:val="44CB7E92"/>
    <w:rsid w:val="44D53D34"/>
    <w:rsid w:val="44DF2E05"/>
    <w:rsid w:val="4551727C"/>
    <w:rsid w:val="456B6294"/>
    <w:rsid w:val="45824D6D"/>
    <w:rsid w:val="45A100BA"/>
    <w:rsid w:val="45E82159"/>
    <w:rsid w:val="45EC22B6"/>
    <w:rsid w:val="460C19D8"/>
    <w:rsid w:val="466510E8"/>
    <w:rsid w:val="46767799"/>
    <w:rsid w:val="46A43CC8"/>
    <w:rsid w:val="475036EC"/>
    <w:rsid w:val="476304E5"/>
    <w:rsid w:val="476E1B59"/>
    <w:rsid w:val="47AE4A99"/>
    <w:rsid w:val="48407E8B"/>
    <w:rsid w:val="484E644F"/>
    <w:rsid w:val="48941C0A"/>
    <w:rsid w:val="48AE683B"/>
    <w:rsid w:val="48EE1835"/>
    <w:rsid w:val="48EF1D1A"/>
    <w:rsid w:val="48F03833"/>
    <w:rsid w:val="492204E6"/>
    <w:rsid w:val="495F6597"/>
    <w:rsid w:val="49AB1EF3"/>
    <w:rsid w:val="4A1B7D0B"/>
    <w:rsid w:val="4A301A0D"/>
    <w:rsid w:val="4A304D72"/>
    <w:rsid w:val="4A31001B"/>
    <w:rsid w:val="4ADA08DD"/>
    <w:rsid w:val="4B1A1586"/>
    <w:rsid w:val="4B294D10"/>
    <w:rsid w:val="4B2C0426"/>
    <w:rsid w:val="4B302190"/>
    <w:rsid w:val="4B6869B1"/>
    <w:rsid w:val="4B726EB7"/>
    <w:rsid w:val="4BA17322"/>
    <w:rsid w:val="4BB70638"/>
    <w:rsid w:val="4C0C0983"/>
    <w:rsid w:val="4C0D05F0"/>
    <w:rsid w:val="4C277DE9"/>
    <w:rsid w:val="4C6063F0"/>
    <w:rsid w:val="4C7D362F"/>
    <w:rsid w:val="4CB6269D"/>
    <w:rsid w:val="4CFD207A"/>
    <w:rsid w:val="4D237C5B"/>
    <w:rsid w:val="4D565C2E"/>
    <w:rsid w:val="4DB33731"/>
    <w:rsid w:val="4DB34E9F"/>
    <w:rsid w:val="4E040F77"/>
    <w:rsid w:val="4E571C5E"/>
    <w:rsid w:val="4F0478A8"/>
    <w:rsid w:val="4F570614"/>
    <w:rsid w:val="4F5A2B8D"/>
    <w:rsid w:val="4F7A3E56"/>
    <w:rsid w:val="4FBF7ABB"/>
    <w:rsid w:val="50265D8C"/>
    <w:rsid w:val="503D29A9"/>
    <w:rsid w:val="5051384E"/>
    <w:rsid w:val="5086682B"/>
    <w:rsid w:val="50932863"/>
    <w:rsid w:val="50B27620"/>
    <w:rsid w:val="50C64757"/>
    <w:rsid w:val="5143781E"/>
    <w:rsid w:val="51801680"/>
    <w:rsid w:val="524B7D2C"/>
    <w:rsid w:val="525E7F64"/>
    <w:rsid w:val="52707792"/>
    <w:rsid w:val="528B597C"/>
    <w:rsid w:val="53C77F81"/>
    <w:rsid w:val="545223DC"/>
    <w:rsid w:val="54576B14"/>
    <w:rsid w:val="54A219EB"/>
    <w:rsid w:val="54DC6786"/>
    <w:rsid w:val="551B0517"/>
    <w:rsid w:val="55CA45E9"/>
    <w:rsid w:val="55CE5FAF"/>
    <w:rsid w:val="560D6F51"/>
    <w:rsid w:val="56167282"/>
    <w:rsid w:val="568D4A8B"/>
    <w:rsid w:val="576A136D"/>
    <w:rsid w:val="57713D91"/>
    <w:rsid w:val="5787376C"/>
    <w:rsid w:val="57F12437"/>
    <w:rsid w:val="58340631"/>
    <w:rsid w:val="58346B6C"/>
    <w:rsid w:val="584307E1"/>
    <w:rsid w:val="586438F5"/>
    <w:rsid w:val="588621CE"/>
    <w:rsid w:val="588927B2"/>
    <w:rsid w:val="58A2012A"/>
    <w:rsid w:val="58AC03AC"/>
    <w:rsid w:val="58B3037A"/>
    <w:rsid w:val="58C42116"/>
    <w:rsid w:val="59042B8F"/>
    <w:rsid w:val="593F38BB"/>
    <w:rsid w:val="598F3C15"/>
    <w:rsid w:val="59BA0EC5"/>
    <w:rsid w:val="5A1256BA"/>
    <w:rsid w:val="5AB51CCA"/>
    <w:rsid w:val="5AB57322"/>
    <w:rsid w:val="5AB86B82"/>
    <w:rsid w:val="5B3A093D"/>
    <w:rsid w:val="5B4719D7"/>
    <w:rsid w:val="5B745BFD"/>
    <w:rsid w:val="5BA21841"/>
    <w:rsid w:val="5BBA6C42"/>
    <w:rsid w:val="5BC0596D"/>
    <w:rsid w:val="5BE5635E"/>
    <w:rsid w:val="5C03587B"/>
    <w:rsid w:val="5C3C13C1"/>
    <w:rsid w:val="5C4805D9"/>
    <w:rsid w:val="5D0C00B7"/>
    <w:rsid w:val="5DA53F1B"/>
    <w:rsid w:val="5DC63FF9"/>
    <w:rsid w:val="5DE2007F"/>
    <w:rsid w:val="5E0771FD"/>
    <w:rsid w:val="5E20206C"/>
    <w:rsid w:val="5E2532CC"/>
    <w:rsid w:val="5EB21B7E"/>
    <w:rsid w:val="5FC627A0"/>
    <w:rsid w:val="5FD076A0"/>
    <w:rsid w:val="604007A4"/>
    <w:rsid w:val="605424A1"/>
    <w:rsid w:val="60BE240D"/>
    <w:rsid w:val="60C56EFB"/>
    <w:rsid w:val="60CC0666"/>
    <w:rsid w:val="61393910"/>
    <w:rsid w:val="616D16EC"/>
    <w:rsid w:val="61DA4AD9"/>
    <w:rsid w:val="61E16FA2"/>
    <w:rsid w:val="62634C1E"/>
    <w:rsid w:val="6280132C"/>
    <w:rsid w:val="629D4803"/>
    <w:rsid w:val="62AE498D"/>
    <w:rsid w:val="6333639E"/>
    <w:rsid w:val="63D57455"/>
    <w:rsid w:val="63FD75D1"/>
    <w:rsid w:val="63FF44D2"/>
    <w:rsid w:val="64AB0CD1"/>
    <w:rsid w:val="64D84E1A"/>
    <w:rsid w:val="65675ED4"/>
    <w:rsid w:val="6683497C"/>
    <w:rsid w:val="66D77581"/>
    <w:rsid w:val="676E5CC7"/>
    <w:rsid w:val="67C1666E"/>
    <w:rsid w:val="67E1461B"/>
    <w:rsid w:val="67E14BAB"/>
    <w:rsid w:val="67EE0AE5"/>
    <w:rsid w:val="67F00702"/>
    <w:rsid w:val="67F32DE3"/>
    <w:rsid w:val="67F71E56"/>
    <w:rsid w:val="67FE3E7A"/>
    <w:rsid w:val="68190258"/>
    <w:rsid w:val="68490CF8"/>
    <w:rsid w:val="684C44B3"/>
    <w:rsid w:val="68880F3A"/>
    <w:rsid w:val="6906636C"/>
    <w:rsid w:val="690F1726"/>
    <w:rsid w:val="69386CB3"/>
    <w:rsid w:val="69982932"/>
    <w:rsid w:val="6A2D5CB0"/>
    <w:rsid w:val="6A470981"/>
    <w:rsid w:val="6A625AD1"/>
    <w:rsid w:val="6B480E55"/>
    <w:rsid w:val="6BB90159"/>
    <w:rsid w:val="6C111246"/>
    <w:rsid w:val="6C124248"/>
    <w:rsid w:val="6C162D8B"/>
    <w:rsid w:val="6C6B059F"/>
    <w:rsid w:val="6C6B0957"/>
    <w:rsid w:val="6CA00B62"/>
    <w:rsid w:val="6CFE27E3"/>
    <w:rsid w:val="6D0E5786"/>
    <w:rsid w:val="6D274D94"/>
    <w:rsid w:val="6D955447"/>
    <w:rsid w:val="6DD01AB0"/>
    <w:rsid w:val="6DEB139F"/>
    <w:rsid w:val="6E77012F"/>
    <w:rsid w:val="6E7A30D3"/>
    <w:rsid w:val="6E8B3FD1"/>
    <w:rsid w:val="6E915043"/>
    <w:rsid w:val="6E9D5013"/>
    <w:rsid w:val="6EB9624D"/>
    <w:rsid w:val="6F4D02A4"/>
    <w:rsid w:val="6F8C6CB0"/>
    <w:rsid w:val="6FDB7D0C"/>
    <w:rsid w:val="702F4391"/>
    <w:rsid w:val="706449CF"/>
    <w:rsid w:val="706B3710"/>
    <w:rsid w:val="706B4417"/>
    <w:rsid w:val="70784F6A"/>
    <w:rsid w:val="70B2470E"/>
    <w:rsid w:val="718129CA"/>
    <w:rsid w:val="71817101"/>
    <w:rsid w:val="71943263"/>
    <w:rsid w:val="71B80224"/>
    <w:rsid w:val="720B21A0"/>
    <w:rsid w:val="721D31DA"/>
    <w:rsid w:val="72775B5D"/>
    <w:rsid w:val="72C15774"/>
    <w:rsid w:val="72C76A78"/>
    <w:rsid w:val="72E163D5"/>
    <w:rsid w:val="730651BF"/>
    <w:rsid w:val="73E86D31"/>
    <w:rsid w:val="73F502A6"/>
    <w:rsid w:val="7416564C"/>
    <w:rsid w:val="7424043B"/>
    <w:rsid w:val="7452064E"/>
    <w:rsid w:val="751540E3"/>
    <w:rsid w:val="7522171E"/>
    <w:rsid w:val="756B7C19"/>
    <w:rsid w:val="757762DF"/>
    <w:rsid w:val="76085468"/>
    <w:rsid w:val="764861AD"/>
    <w:rsid w:val="765A1D4D"/>
    <w:rsid w:val="76790114"/>
    <w:rsid w:val="768E1E11"/>
    <w:rsid w:val="772B58B2"/>
    <w:rsid w:val="77822AD2"/>
    <w:rsid w:val="77C20E5D"/>
    <w:rsid w:val="77FA5EB6"/>
    <w:rsid w:val="7846297D"/>
    <w:rsid w:val="78675272"/>
    <w:rsid w:val="78753744"/>
    <w:rsid w:val="791E0B39"/>
    <w:rsid w:val="79487052"/>
    <w:rsid w:val="79800ADB"/>
    <w:rsid w:val="79E06FD9"/>
    <w:rsid w:val="7A2B3BCE"/>
    <w:rsid w:val="7AC3206E"/>
    <w:rsid w:val="7AED796B"/>
    <w:rsid w:val="7AF13116"/>
    <w:rsid w:val="7AFF6ACD"/>
    <w:rsid w:val="7B436E21"/>
    <w:rsid w:val="7B9854E0"/>
    <w:rsid w:val="7BA10B54"/>
    <w:rsid w:val="7C2E374F"/>
    <w:rsid w:val="7CAA6238"/>
    <w:rsid w:val="7D0F3580"/>
    <w:rsid w:val="7D957F29"/>
    <w:rsid w:val="7DA02855"/>
    <w:rsid w:val="7DC73E5B"/>
    <w:rsid w:val="7DC73F51"/>
    <w:rsid w:val="7E134C71"/>
    <w:rsid w:val="7EAD3051"/>
    <w:rsid w:val="7EB12970"/>
    <w:rsid w:val="7ECE131C"/>
    <w:rsid w:val="7EEA2A28"/>
    <w:rsid w:val="7F210F90"/>
    <w:rsid w:val="7F264BB1"/>
    <w:rsid w:val="7FA24979"/>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link w:val="39"/>
    <w:autoRedefine/>
    <w:qFormat/>
    <w:uiPriority w:val="0"/>
    <w:pPr>
      <w:spacing w:after="120"/>
      <w:ind w:left="420" w:leftChars="200"/>
    </w:p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Plain Text"/>
    <w:basedOn w:val="1"/>
    <w:link w:val="40"/>
    <w:autoRedefine/>
    <w:qFormat/>
    <w:uiPriority w:val="0"/>
    <w:rPr>
      <w:rFonts w:ascii="宋体" w:hAnsi="Courier New"/>
      <w:szCs w:val="20"/>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header"/>
    <w:basedOn w:val="1"/>
    <w:next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8"/>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8"/>
    <w:autoRedefine/>
    <w:qFormat/>
    <w:uiPriority w:val="0"/>
  </w:style>
  <w:style w:type="character" w:customStyle="1" w:styleId="40">
    <w:name w:val="纯文本 字符"/>
    <w:link w:val="10"/>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aeb3d71b-3410-407f-b483-70e9247e8662</errorID>
      <errorWord>(</errorWord>
      <group>L1_Format</group>
      <groupName>格式问题</groupName>
      <ability>L2_HalfPunc</ability>
      <abilityName>全半角检查</abilityName>
      <candidateList>
        <item>（</item>
      </candidateList>
      <explain>文本全半角错误。</explain>
      <paraID>42A66E46</paraID>
      <start>54</start>
      <end>55</end>
      <status>unmodified</status>
      <modifiedWord/>
      <trackRevisions>false</trackRevisions>
    </reviewItem>
    <reviewItem>
      <errorID>a6668bec-4993-4047-973f-a4653091dd9d</errorID>
      <errorWord>)</errorWord>
      <group>L1_Format</group>
      <groupName>格式问题</groupName>
      <ability>L2_HalfPunc</ability>
      <abilityName>全半角检查</abilityName>
      <candidateList>
        <item>）</item>
      </candidateList>
      <explain>文本全半角错误。</explain>
      <paraID>42A66E46</paraID>
      <start>62</start>
      <end>63</end>
      <status>unmodified</status>
      <modifiedWord/>
      <trackRevisions>false</trackRevisions>
    </reviewItem>
    <reviewItem>
      <errorID>4b96f3b5-688e-46cb-ba37-f0bf4dfe3471</errorID>
      <errorWord>(</errorWord>
      <group>L1_Format</group>
      <groupName>格式问题</groupName>
      <ability>L2_HalfPunc</ability>
      <abilityName>全半角检查</abilityName>
      <candidateList>
        <item>（</item>
      </candidateList>
      <explain>文本全半角错误。</explain>
      <paraID>20AC7DC4</paraID>
      <start>28</start>
      <end>29</end>
      <status>unmodified</status>
      <modifiedWord/>
      <trackRevisions>false</trackRevisions>
    </reviewItem>
    <reviewItem>
      <errorID>db330d54-c8be-4540-aaaf-bc7cd68dc95c</errorID>
      <errorWord>)</errorWord>
      <group>L1_Format</group>
      <groupName>格式问题</groupName>
      <ability>L2_HalfPunc</ability>
      <abilityName>全半角检查</abilityName>
      <candidateList>
        <item>）</item>
      </candidateList>
      <explain>文本全半角错误。</explain>
      <paraID>20AC7DC4</paraID>
      <start>38</start>
      <end>39</end>
      <status>unmodified</status>
      <modifiedWord/>
      <trackRevisions>false</trackRevisions>
    </reviewItem>
    <reviewItem>
      <errorID>9d04de35-12bb-433f-981e-bfb4b4e8ae78</errorID>
      <errorWord>(</errorWord>
      <group>L1_Format</group>
      <groupName>格式问题</groupName>
      <ability>L2_HalfPunc</ability>
      <abilityName>全半角检查</abilityName>
      <candidateList>
        <item>（</item>
      </candidateList>
      <explain>文本全半角错误。</explain>
      <paraID>3987CA47</paraID>
      <start>14</start>
      <end>15</end>
      <status>unmodified</status>
      <modifiedWord/>
      <trackRevisions>false</trackRevisions>
    </reviewItem>
    <reviewItem>
      <errorID>5175b0a4-0d13-4452-be79-02f6e23b12bb</errorID>
      <errorWord>)</errorWord>
      <group>L1_Format</group>
      <groupName>格式问题</groupName>
      <ability>L2_HalfPunc</ability>
      <abilityName>全半角检查</abilityName>
      <candidateList>
        <item>）</item>
      </candidateList>
      <explain>文本全半角错误。</explain>
      <paraID>3987CA47</paraID>
      <start>17</start>
      <end>18</end>
      <status>unmodified</status>
      <modifiedWord/>
      <trackRevisions>false</trackRevisions>
    </reviewItem>
    <reviewItem>
      <errorID>0bb9e5e9-4aff-4b17-b3d2-958966b4fb68</errorID>
      <errorWord>(</errorWord>
      <group>L1_Format</group>
      <groupName>格式问题</groupName>
      <ability>L2_HalfPunc</ability>
      <abilityName>全半角检查</abilityName>
      <candidateList>
        <item>（</item>
      </candidateList>
      <explain>文本全半角错误。</explain>
      <paraID>3987CA47</paraID>
      <start>22</start>
      <end>23</end>
      <status>unmodified</status>
      <modifiedWord/>
      <trackRevisions>false</trackRevisions>
    </reviewItem>
    <reviewItem>
      <errorID>06072c7c-7441-4201-8407-0cfc799b0286</errorID>
      <errorWord>)</errorWord>
      <group>L1_Format</group>
      <groupName>格式问题</groupName>
      <ability>L2_HalfPunc</ability>
      <abilityName>全半角检查</abilityName>
      <candidateList>
        <item>）</item>
      </candidateList>
      <explain>文本全半角错误。</explain>
      <paraID>3987CA47</paraID>
      <start>32</start>
      <end>33</end>
      <status>unmodified</status>
      <modifiedWord/>
      <trackRevisions>false</trackRevisions>
    </reviewItem>
    <reviewItem>
      <errorID>f7e56994-3096-41fa-803b-d0f482359e7f</errorID>
      <errorWord>(</errorWord>
      <group>L1_Format</group>
      <groupName>格式问题</groupName>
      <ability>L2_HalfPunc</ability>
      <abilityName>全半角检查</abilityName>
      <candidateList>
        <item>（</item>
      </candidateList>
      <explain>文本全半角错误。</explain>
      <paraID>3987CA47</paraID>
      <start>52</start>
      <end>53</end>
      <status>unmodified</status>
      <modifiedWord/>
      <trackRevisions>false</trackRevisions>
    </reviewItem>
    <reviewItem>
      <errorID>393ed640-7ba2-4566-84b8-fe3e1e992f7c</errorID>
      <errorWord>)</errorWord>
      <group>L1_Format</group>
      <groupName>格式问题</groupName>
      <ability>L2_HalfPunc</ability>
      <abilityName>全半角检查</abilityName>
      <candidateList>
        <item>）</item>
      </candidateList>
      <explain>文本全半角错误。</explain>
      <paraID>3987CA47</paraID>
      <start>55</start>
      <end>56</end>
      <status>unmodified</status>
      <modifiedWord/>
      <trackRevisions>false</trackRevisions>
    </reviewItem>
    <reviewItem>
      <errorID>7129da11-f23c-4a21-b200-7547b13a3593</errorID>
      <errorWord>(</errorWord>
      <group>L1_Format</group>
      <groupName>格式问题</groupName>
      <ability>L2_HalfPunc</ability>
      <abilityName>全半角检查</abilityName>
      <candidateList>
        <item>（</item>
      </candidateList>
      <explain>文本全半角错误。</explain>
      <paraID>3987CA47</paraID>
      <start>60</start>
      <end>61</end>
      <status>unmodified</status>
      <modifiedWord/>
      <trackRevisions>false</trackRevisions>
    </reviewItem>
    <reviewItem>
      <errorID>6e400dde-6b76-4666-8d57-1b325d0c6708</errorID>
      <errorWord>)</errorWord>
      <group>L1_Format</group>
      <groupName>格式问题</groupName>
      <ability>L2_HalfPunc</ability>
      <abilityName>全半角检查</abilityName>
      <candidateList>
        <item>）</item>
      </candidateList>
      <explain>文本全半角错误。</explain>
      <paraID>3987CA47</paraID>
      <start>70</start>
      <end>71</end>
      <status>unmodified</status>
      <modifiedWord/>
      <trackRevisions>false</trackRevisions>
    </reviewItem>
    <reviewItem>
      <errorID>85ae0214-19aa-455e-8f78-a2ca9f4e23af</errorID>
      <errorWord>到</errorWord>
      <group>L1_Word</group>
      <groupName>字词问题</groupName>
      <ability>L2_Typo</ability>
      <abilityName>字词错误</abilityName>
      <candidateList>
        <item>到达</item>
      </candidateList>
      <explain/>
      <paraID>37370C59</paraID>
      <start>11</start>
      <end>12</end>
      <status>unmodified</status>
      <modifiedWord/>
      <trackRevisions>false</trackRevisions>
    </reviewItem>
    <reviewItem>
      <errorID>40be2a5c-42fc-4f0d-ba0f-717828151484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D707131</paraID>
      <start>25</start>
      <end>26</end>
      <status>unmodified</status>
      <modifiedWord/>
      <trackRevisions>false</trackRevisions>
    </reviewItem>
    <reviewItem>
      <errorID>0ae52eb0-0ded-4eec-af7b-c54f06f372c3</errorID>
      <errorWord>（</errorWord>
      <group>L1_Format</group>
      <groupName>格式问题</groupName>
      <ability>L2_HalfPunc</ability>
      <abilityName>全半角检查</abilityName>
      <candidateList>
        <item>(</item>
      </candidateList>
      <explain>文本全半角错误。</explain>
      <paraID>2596AEE6</paraID>
      <start>5</start>
      <end>6</end>
      <status>unmodified</status>
      <modifiedWord/>
      <trackRevisions>false</trackRevisions>
    </reviewItem>
    <reviewItem>
      <errorID>2aab7e8e-3c76-4c5d-842e-4920b27bf220</errorID>
      <errorWord>）</errorWord>
      <group>L1_Format</group>
      <groupName>格式问题</groupName>
      <ability>L2_HalfPunc</ability>
      <abilityName>全半角检查</abilityName>
      <candidateList>
        <item>)</item>
      </candidateList>
      <explain>文本全半角错误。</explain>
      <paraID>2596AEE6</paraID>
      <start>7</start>
      <end>8</end>
      <status>unmodified</status>
      <modifiedWord/>
      <trackRevisions>false</trackRevisions>
    </reviewItem>
    <reviewItem>
      <errorID>4247e504-d2b7-4e85-b886-eaf9726a7afc</errorID>
      <errorWord>（</errorWord>
      <group>L1_Format</group>
      <groupName>格式问题</groupName>
      <ability>L2_HalfPunc</ability>
      <abilityName>全半角检查</abilityName>
      <candidateList>
        <item>(</item>
      </candidateList>
      <explain>文本全半角错误。</explain>
      <paraID> D6B4193</paraID>
      <start>5</start>
      <end>6</end>
      <status>unmodified</status>
      <modifiedWord/>
      <trackRevisions>false</trackRevisions>
    </reviewItem>
    <reviewItem>
      <errorID>1f04cf9b-8a19-4502-b38c-939c9b4cdb39</errorID>
      <errorWord>）</errorWord>
      <group>L1_Format</group>
      <groupName>格式问题</groupName>
      <ability>L2_HalfPunc</ability>
      <abilityName>全半角检查</abilityName>
      <candidateList>
        <item>)</item>
      </candidateList>
      <explain>文本全半角错误。</explain>
      <paraID> D6B4193</paraID>
      <start>7</start>
      <end>8</end>
      <status>unmodified</status>
      <modifiedWord/>
      <trackRevisions>false</trackRevisions>
    </reviewItem>
    <reviewItem>
      <errorID>19b4aafa-9543-4a43-95e3-7f8b8bb00ca0</errorID>
      <errorWord>（</errorWord>
      <group>L1_Format</group>
      <groupName>格式问题</groupName>
      <ability>L2_HalfPunc</ability>
      <abilityName>全半角检查</abilityName>
      <candidateList>
        <item>(</item>
      </candidateList>
      <explain>文本全半角错误。</explain>
      <paraID>57085FCE</paraID>
      <start>5</start>
      <end>6</end>
      <status>unmodified</status>
      <modifiedWord/>
      <trackRevisions>false</trackRevisions>
    </reviewItem>
    <reviewItem>
      <errorID>88cc4967-2eeb-454a-bdfe-cbe0db3236b3</errorID>
      <errorWord>）</errorWord>
      <group>L1_Format</group>
      <groupName>格式问题</groupName>
      <ability>L2_HalfPunc</ability>
      <abilityName>全半角检查</abilityName>
      <candidateList>
        <item>)</item>
      </candidateList>
      <explain>文本全半角错误。</explain>
      <paraID>57085FCE</paraID>
      <start>7</start>
      <end>8</end>
      <status>unmodified</status>
      <modifiedWord/>
      <trackRevisions>false</trackRevisions>
    </reviewItem>
    <reviewItem>
      <errorID>b1a5999a-790b-4da7-87a0-1e6f837a38b0</errorID>
      <errorWord>(</errorWord>
      <group>L1_Format</group>
      <groupName>格式问题</groupName>
      <ability>L2_HalfPunc</ability>
      <abilityName>全半角检查</abilityName>
      <candidateList>
        <item>（</item>
      </candidateList>
      <explain>文本全半角错误。</explain>
      <paraID>644494E4</paraID>
      <start>28</start>
      <end>29</end>
      <status>unmodified</status>
      <modifiedWord/>
      <trackRevisions>false</trackRevisions>
    </reviewItem>
    <reviewItem>
      <errorID>5896e29c-6ec9-43b9-8cca-473061766c7e</errorID>
      <errorWord>)</errorWord>
      <group>L1_Format</group>
      <groupName>格式问题</groupName>
      <ability>L2_HalfPunc</ability>
      <abilityName>全半角检查</abilityName>
      <candidateList>
        <item>）</item>
      </candidateList>
      <explain>文本全半角错误。</explain>
      <paraID>644494E4</paraID>
      <start>38</start>
      <end>39</end>
      <status>unmodified</status>
      <modifiedWord/>
      <trackRevisions>false</trackRevisions>
    </reviewItem>
    <reviewItem>
      <errorID>c9a21625-dc5d-4593-ad04-51f1ef7d3e4b</errorID>
      <errorWord>(</errorWord>
      <group>L1_Format</group>
      <groupName>格式问题</groupName>
      <ability>L2_HalfPunc</ability>
      <abilityName>全半角检查</abilityName>
      <candidateList>
        <item>（</item>
      </candidateList>
      <explain>文本全半角错误。</explain>
      <paraID>65D9E6CC</paraID>
      <start>14</start>
      <end>15</end>
      <status>unmodified</status>
      <modifiedWord/>
      <trackRevisions>false</trackRevisions>
    </reviewItem>
    <reviewItem>
      <errorID>3ea0530b-6f33-46a8-bc0e-82333d05bec5</errorID>
      <errorWord>)</errorWord>
      <group>L1_Format</group>
      <groupName>格式问题</groupName>
      <ability>L2_HalfPunc</ability>
      <abilityName>全半角检查</abilityName>
      <candidateList>
        <item>）</item>
      </candidateList>
      <explain>文本全半角错误。</explain>
      <paraID>65D9E6CC</paraID>
      <start>17</start>
      <end>18</end>
      <status>unmodified</status>
      <modifiedWord/>
      <trackRevisions>false</trackRevisions>
    </reviewItem>
    <reviewItem>
      <errorID>71664656-77f7-4fec-84ed-6743e70de47e</errorID>
      <errorWord>(</errorWord>
      <group>L1_Format</group>
      <groupName>格式问题</groupName>
      <ability>L2_HalfPunc</ability>
      <abilityName>全半角检查</abilityName>
      <candidateList>
        <item>（</item>
      </candidateList>
      <explain>文本全半角错误。</explain>
      <paraID>65D9E6CC</paraID>
      <start>22</start>
      <end>23</end>
      <status>unmodified</status>
      <modifiedWord/>
      <trackRevisions>false</trackRevisions>
    </reviewItem>
    <reviewItem>
      <errorID>6fa226a5-f0eb-4169-a0e1-a816c97e3439</errorID>
      <errorWord>)</errorWord>
      <group>L1_Format</group>
      <groupName>格式问题</groupName>
      <ability>L2_HalfPunc</ability>
      <abilityName>全半角检查</abilityName>
      <candidateList>
        <item>）</item>
      </candidateList>
      <explain>文本全半角错误。</explain>
      <paraID>65D9E6CC</paraID>
      <start>32</start>
      <end>33</end>
      <status>unmodified</status>
      <modifiedWord/>
      <trackRevisions>false</trackRevisions>
    </reviewItem>
    <reviewItem>
      <errorID>33c6a2c6-21e7-4ad2-98f7-d4e175c2277c</errorID>
      <errorWord>(</errorWord>
      <group>L1_Format</group>
      <groupName>格式问题</groupName>
      <ability>L2_HalfPunc</ability>
      <abilityName>全半角检查</abilityName>
      <candidateList>
        <item>（</item>
      </candidateList>
      <explain>文本全半角错误。</explain>
      <paraID>65D9E6CC</paraID>
      <start>52</start>
      <end>53</end>
      <status>unmodified</status>
      <modifiedWord/>
      <trackRevisions>false</trackRevisions>
    </reviewItem>
    <reviewItem>
      <errorID>3cd94182-d4a9-403a-a686-d5e5e47ece45</errorID>
      <errorWord>)</errorWord>
      <group>L1_Format</group>
      <groupName>格式问题</groupName>
      <ability>L2_HalfPunc</ability>
      <abilityName>全半角检查</abilityName>
      <candidateList>
        <item>）</item>
      </candidateList>
      <explain>文本全半角错误。</explain>
      <paraID>65D9E6CC</paraID>
      <start>55</start>
      <end>56</end>
      <status>unmodified</status>
      <modifiedWord/>
      <trackRevisions>false</trackRevisions>
    </reviewItem>
    <reviewItem>
      <errorID>65c08582-dad7-4eba-a375-729319500b68</errorID>
      <errorWord>(</errorWord>
      <group>L1_Format</group>
      <groupName>格式问题</groupName>
      <ability>L2_HalfPunc</ability>
      <abilityName>全半角检查</abilityName>
      <candidateList>
        <item>（</item>
      </candidateList>
      <explain>文本全半角错误。</explain>
      <paraID>65D9E6CC</paraID>
      <start>60</start>
      <end>61</end>
      <status>unmodified</status>
      <modifiedWord/>
      <trackRevisions>false</trackRevisions>
    </reviewItem>
    <reviewItem>
      <errorID>20d5e640-ab78-4994-b32c-c099c7904cba</errorID>
      <errorWord>)</errorWord>
      <group>L1_Format</group>
      <groupName>格式问题</groupName>
      <ability>L2_HalfPunc</ability>
      <abilityName>全半角检查</abilityName>
      <candidateList>
        <item>）</item>
      </candidateList>
      <explain>文本全半角错误。</explain>
      <paraID>65D9E6CC</paraID>
      <start>70</start>
      <end>71</end>
      <status>unmodified</status>
      <modifiedWord/>
      <trackRevisions>false</trackRevisions>
    </reviewItem>
    <reviewItem>
      <errorID>e92ec4eb-78ef-4ef4-b5f0-8dad2da7c569</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1E0B68F4</paraID>
      <start>4</start>
      <end>7</end>
      <status>unmodified</status>
      <modifiedWord/>
      <trackRevisions>false</trackRevisions>
    </reviewItem>
    <reviewItem>
      <errorID>8f64c6ad-a0a8-4577-9d6d-1a5a0e1ca5f2</errorID>
      <errorWord>其它</errorWord>
      <group>L1_Word</group>
      <groupName>字词问题</groupName>
      <ability>L2_Alias</ability>
      <abilityName>也作/曾用词</abilityName>
      <candidateList>
        <item>其他</item>
      </candidateList>
      <explain>词汇[其它]为不规范表述或旧称，其规范书面表述为[其他]。</explain>
      <paraID>65A05C34</paraID>
      <start>2</start>
      <end>4</end>
      <status>unmodified</status>
      <modifiedWord/>
      <trackRevisions>false</trackRevisions>
    </reviewItem>
    <reviewItem>
      <errorID>453e2a3c-b391-40ed-bebb-efb960ec5d1c</errorID>
      <errorWord>右上角上</errorWord>
      <group>L1_Word</group>
      <groupName>字词问题</groupName>
      <ability>L2_Typo</ability>
      <abilityName>字词错误</abilityName>
      <candidateList>
        <item>右上角</item>
      </candidateList>
      <explain/>
      <paraID>644A3ED9</paraID>
      <start>25</start>
      <end>29</end>
      <status>unmodified</status>
      <modifiedWord/>
      <trackRevisions>false</trackRevisions>
    </reviewItem>
    <reviewItem>
      <errorID>007a985f-e445-47e3-9668-c7e0714a9384</errorID>
      <errorWord>内开</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42C9C6AD</paraID>
      <start>23</start>
      <end>25</end>
      <status>unmodified</status>
      <modifiedWord/>
      <trackRevisions>false</trackRevisions>
    </reviewItem>
    <reviewItem>
      <errorID>6998b58c-dc43-4beb-b4f8-f0a651a2f193</errorID>
      <errorWord>(</errorWord>
      <group>L1_Format</group>
      <groupName>格式问题</groupName>
      <ability>L2_HalfPunc</ability>
      <abilityName>全半角检查</abilityName>
      <candidateList>
        <item>（</item>
      </candidateList>
      <explain>文本全半角错误。</explain>
      <paraID>3BB7DE9A</paraID>
      <start>12</start>
      <end>13</end>
      <status>unmodified</status>
      <modifiedWord/>
      <trackRevisions>false</trackRevisions>
    </reviewItem>
    <reviewItem>
      <errorID>ec03d609-6f32-42d8-bd24-c6fa8025e572</errorID>
      <errorWord>)</errorWord>
      <group>L1_Format</group>
      <groupName>格式问题</groupName>
      <ability>L2_HalfPunc</ability>
      <abilityName>全半角检查</abilityName>
      <candidateList>
        <item>）</item>
      </candidateList>
      <explain>文本全半角错误。</explain>
      <paraID>3BB7DE9A</paraID>
      <start>17</start>
      <end>18</end>
      <status>unmodified</status>
      <modifiedWord/>
      <trackRevisions>false</trackRevisions>
    </reviewItem>
    <reviewItem>
      <errorID>4c6e3d2f-82cf-4c22-93b0-5738dfaa3ed8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18270DBD</paraID>
      <start>0</start>
      <end>2</end>
      <status>unmodified</status>
      <modifiedWord/>
      <trackRevisions>false</trackRevisions>
    </reviewItem>
    <reviewItem>
      <errorID>e651d790-e108-4cf4-b251-ea6d932f5622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18645EFF</paraID>
      <start>0</start>
      <end>2</end>
      <status>unmodified</status>
      <modifiedWord/>
      <trackRevisions>false</trackRevisions>
    </reviewItem>
    <reviewItem>
      <errorID>b4e13ff9-5a31-424d-89a3-d9529710774f</errorID>
      <errorWord>限时</errorWord>
      <group>L1_Word</group>
      <groupName>字词问题</groupName>
      <ability>L2_Typo</ability>
      <abilityName>字词错误</abilityName>
      <candidateList>
        <item>时限</item>
      </candidateList>
      <explain/>
      <paraID>3C904D3F</paraID>
      <start>116</start>
      <end>118</end>
      <status>unmodified</status>
      <modifiedWord/>
      <trackRevisions>false</trackRevisions>
    </reviewItem>
    <reviewItem>
      <errorID>9e6e083a-24ba-4550-80a7-ad284a574967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46CE2C7</paraID>
      <start>0</start>
      <end>2</end>
      <status>unmodified</status>
      <modifiedWord/>
      <trackRevisions>false</trackRevisions>
    </reviewItem>
    <reviewItem>
      <errorID>fc91cc00-d271-484a-9e45-69197cb87dc7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3FE2EDCE</paraID>
      <start>0</start>
      <end>2</end>
      <status>unmodified</status>
      <modifiedWord/>
      <trackRevisions>false</trackRevisions>
    </reviewItem>
    <reviewItem>
      <errorID>d7d963d7-1593-4ab5-9ba2-d941d0a283e6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2219BE80</paraID>
      <start>0</start>
      <end>2</end>
      <status>unmodified</status>
      <modifiedWord/>
      <trackRevisions>false</trackRevisions>
    </reviewItem>
    <reviewItem>
      <errorID>9f3d5a8a-8034-424e-a88d-d89a781b530b</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2a4ff318-f070-4736-bc7f-d61826b9787f</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126dc6be-4298-4f11-9174-b9ddc2e4f659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18eca0a9-728c-4636-9e13-0aabbe6abbc8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86b36203-ba9e-4e96-a645-b532c1aaa4ff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1d16ee79-bea1-4bfb-8a5f-c298d4d6b9eb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abf682a4-851c-47b7-93c0-e70bf0e934d3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1ce1640b-fbab-43b0-b4bc-169b6c9efb0b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f7cd35c1-27f1-4d46-8483-9be8ba5accb5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477f8e49-d10e-4f2a-a324-c6e9c689a78d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1c0676b7-1158-4487-af7c-fcd1dfb75824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2924632b-3168-4e24-b518-f722fdd561bd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e5c8903d-941f-4ac0-b073-2840a15738ac</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51cf1fc2-3e30-44e6-8d20-aea429af0c0f</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9f20ff79-e036-4a53-8c67-18de31ebdbdb</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4a59b3cf-9ccc-4f7a-8ff8-63b00176639f</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0dddadfe-867d-43ba-bbcf-44dcc0189cf9</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c9e04a9e-dead-42e3-a965-a9d5ba67c6c4</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1baa04cb-e363-437d-8350-e6dd5fa71e27</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b27cb10a-5b7c-4918-80e0-21fc14ff82db</errorID>
      <errorWord>视</errorWord>
      <group>L1_Word</group>
      <groupName>字词问题</groupName>
      <ability>L2_Typo</ability>
      <abilityName>字词错误</abilityName>
      <candidateList>
        <item>视为</item>
      </candidateList>
      <explain/>
      <paraID>1F7C230F</paraID>
      <start>135</start>
      <end>136</end>
      <status>unmodified</status>
      <modifiedWord/>
      <trackRevisions>false</trackRevisions>
    </reviewItem>
    <reviewItem>
      <errorID>3c6ef0ac-a627-47c2-ab77-f1a18d2e85a6</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490bc009-ee01-4021-8079-8b71832c953e</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1b461ceb-ff67-483a-9652-56b2a1faefbe</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6847d196-2ff6-4c3a-b600-0bbeb6989111</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f031dad7-f25f-4a47-9675-9e31bdab263f</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132ca58e-e231-4272-b4ea-535cf485de27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efdbf004-03b9-4951-bb50-075cfb9cbaed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6fbeaaba-073b-4abb-b098-9dd4985f5188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3f8b4610-910f-4c5a-b0a8-567769de135a</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c9935850-b2a1-4116-9789-cf1047488c2a</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3c5dce72-d12e-45b1-acc4-1b51ba198a6d</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30d63111-952a-4ad0-ae93-c473ef13f7f3</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333cfe9b-cb18-422e-b44e-61166a0352e2</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9d6fe14b-af8a-4023-826c-344a80165f08</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e3205ca4-e1af-4073-84b5-d3376dedb99c</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6d519c44-58b6-4370-916f-94298745d7b7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6cd4376e-9f9a-47cc-b151-04cc371fc2db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d3c2e38e-b6d1-44f5-a7a9-ed4e36a20606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66604b8d-388b-49c8-ad2c-2b9821eec5a3</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f8da4051-8ac2-41af-a7c2-6fc2a8b353c5</errorID>
      <errorWord>雇佣</errorWord>
      <group>L1_Word</group>
      <groupName>字词问题</groupName>
      <ability>L2_Typo</ability>
      <abilityName>字词错误</abilityName>
      <candidateList>
        <item>雇用</item>
      </candidateList>
      <explain>〈动〉出钱让人为自己做事：～临时工。</explain>
      <paraID>3702E1E9</paraID>
      <start>48</start>
      <end>50</end>
      <status>unmodified</status>
      <modifiedWord/>
      <trackRevisions>false</trackRevisions>
    </reviewItem>
    <reviewItem>
      <errorID>8aa6ccee-1911-44f5-933b-4b6a2e4bf237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7AEDF5D7</paraID>
      <start>0</start>
      <end>2</end>
      <status>unmodified</status>
      <modifiedWord/>
      <trackRevisions>false</trackRevisions>
    </reviewItem>
    <reviewItem>
      <errorID>3bc4b76d-6e04-4b1b-b6a7-4d134d30b126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33DD2C5A</paraID>
      <start>0</start>
      <end>2</end>
      <status>unmodified</status>
      <modifiedWord/>
      <trackRevisions>false</trackRevisions>
    </reviewItem>
    <reviewItem>
      <errorID>8d440c42-5d22-4a58-8b57-90dd6fb74171</errorID>
      <errorWord>费用</errorWord>
      <group>L1_Word</group>
      <groupName>字词问题</groupName>
      <ability>L2_Typo</ability>
      <abilityName>字词错误</abilityName>
      <candidateList>
        <item>费</item>
      </candidateList>
      <explain/>
      <paraID>33DD2C5A</paraID>
      <start>86</start>
      <end>88</end>
      <status>unmodified</status>
      <modifiedWord/>
      <trackRevisions>false</trackRevisions>
    </reviewItem>
    <reviewItem>
      <errorID>a3758df6-b801-4cff-8e63-3cec03f3d58f</errorID>
      <errorWord>、也</errorWord>
      <group>L1_Punc</group>
      <groupName>标点问题</groupName>
      <ability>L2_Punc</ability>
      <abilityName>标点符号检查</abilityName>
      <candidateList>
        <item>，也</item>
      </candidateList>
      <explain>连接词前后不宜使用顿号，建议使用逗号。</explain>
      <paraID>33DD2C5A</paraID>
      <start>175</start>
      <end>177</end>
      <status>unmodified</status>
      <modifiedWord/>
      <trackRevisions>false</trackRevisions>
    </reviewItem>
    <reviewItem>
      <errorID>06112b0a-6d5a-4d80-8d45-e247328aba98</errorID>
      <errorWord>(</errorWord>
      <group>L1_Format</group>
      <groupName>格式问题</groupName>
      <ability>L2_HalfPunc</ability>
      <abilityName>全半角检查</abilityName>
      <candidateList>
        <item>（</item>
      </candidateList>
      <explain>文本全半角错误。</explain>
      <paraID>76FDAEF7</paraID>
      <start>21</start>
      <end>22</end>
      <status>unmodified</status>
      <modifiedWord/>
      <trackRevisions>false</trackRevisions>
    </reviewItem>
    <reviewItem>
      <errorID>d0fc0b62-98ea-4280-a85e-4960b6fee6cb</errorID>
      <errorWord>)</errorWord>
      <group>L1_Format</group>
      <groupName>格式问题</groupName>
      <ability>L2_HalfPunc</ability>
      <abilityName>全半角检查</abilityName>
      <candidateList>
        <item>）</item>
      </candidateList>
      <explain>文本全半角错误。</explain>
      <paraID>76FDAEF7</paraID>
      <start>23</start>
      <end>24</end>
      <status>unmodified</status>
      <modifiedWord/>
      <trackRevisions>false</trackRevisions>
    </reviewItem>
    <reviewItem>
      <errorID>ba8e39d0-72fe-45b8-bc74-70d650978596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1BEA4901</paraID>
      <start>0</start>
      <end>2</end>
      <status>unmodified</status>
      <modifiedWord/>
      <trackRevisions>false</trackRevisions>
    </reviewItem>
    <reviewItem>
      <errorID>c6838ad6-6f35-4515-a036-78cc15aee401</errorID>
      <errorWord>费用</errorWord>
      <group>L1_Word</group>
      <groupName>字词问题</groupName>
      <ability>L2_Typo</ability>
      <abilityName>字词错误</abilityName>
      <candidateList>
        <item>费</item>
      </candidateList>
      <explain/>
      <paraID>1BEA4901</paraID>
      <start>86</start>
      <end>88</end>
      <status>unmodified</status>
      <modifiedWord/>
      <trackRevisions>false</trackRevisions>
    </reviewItem>
    <reviewItem>
      <errorID>48a038a3-c5ce-4db1-b322-313c4ec3e40e</errorID>
      <errorWord>、也</errorWord>
      <group>L1_Punc</group>
      <groupName>标点问题</groupName>
      <ability>L2_Punc</ability>
      <abilityName>标点符号检查</abilityName>
      <candidateList>
        <item>，也</item>
      </candidateList>
      <explain>连接词前后不宜使用顿号，建议使用逗号。</explain>
      <paraID>1BEA4901</paraID>
      <start>175</start>
      <end>177</end>
      <status>unmodified</status>
      <modifiedWord/>
      <trackRevisions>false</trackRevisions>
    </reviewItem>
    <reviewItem>
      <errorID>ec7f8c27-f9b7-40d9-8107-af8efbe26de5</errorID>
      <errorWord>(</errorWord>
      <group>L1_Format</group>
      <groupName>格式问题</groupName>
      <ability>L2_HalfPunc</ability>
      <abilityName>全半角检查</abilityName>
      <candidateList>
        <item>（</item>
      </candidateList>
      <explain>文本全半角错误。</explain>
      <paraID>6231FB89</paraID>
      <start>21</start>
      <end>22</end>
      <status>unmodified</status>
      <modifiedWord/>
      <trackRevisions>false</trackRevisions>
    </reviewItem>
    <reviewItem>
      <errorID>460973e7-ed39-4259-a631-b7fd9b17cb52</errorID>
      <errorWord>)</errorWord>
      <group>L1_Format</group>
      <groupName>格式问题</groupName>
      <ability>L2_HalfPunc</ability>
      <abilityName>全半角检查</abilityName>
      <candidateList>
        <item>）</item>
      </candidateList>
      <explain>文本全半角错误。</explain>
      <paraID>6231FB89</paraID>
      <start>23</start>
      <end>24</end>
      <status>unmodified</status>
      <modifiedWord/>
      <trackRevisions>false</trackRevisions>
    </reviewItem>
    <reviewItem>
      <errorID>05aaef03-fe06-4a52-b11b-3d2814d2d49e</errorID>
      <errorWord>(</errorWord>
      <group>L1_Format</group>
      <groupName>格式问题</groupName>
      <ability>L2_HalfPunc</ability>
      <abilityName>全半角检查</abilityName>
      <candidateList>
        <item>（</item>
      </candidateList>
      <explain>文本全半角错误。</explain>
      <paraID>35A3CFEB</paraID>
      <start>16</start>
      <end>17</end>
      <status>unmodified</status>
      <modifiedWord/>
      <trackRevisions>false</trackRevisions>
    </reviewItem>
    <reviewItem>
      <errorID>35c9a6ee-9818-4ac3-af7d-b53835761583</errorID>
      <errorWord>)</errorWord>
      <group>L1_Format</group>
      <groupName>格式问题</groupName>
      <ability>L2_HalfPunc</ability>
      <abilityName>全半角检查</abilityName>
      <candidateList>
        <item>）</item>
      </candidateList>
      <explain>文本全半角错误。</explain>
      <paraID>35A3CFEB</paraID>
      <start>24</start>
      <end>25</end>
      <status>unmodified</status>
      <modifiedWord/>
      <trackRevisions>false</trackRevisions>
    </reviewItem>
    <reviewItem>
      <errorID>39f9e4cf-9a01-43bc-9a69-fef0d0a1eee1</errorID>
      <errorWord>其它</errorWord>
      <group>L1_Word</group>
      <groupName>字词问题</groupName>
      <ability>L2_Alias</ability>
      <abilityName>也作/曾用词</abilityName>
      <candidateList>
        <item>其他</item>
      </candidateList>
      <explain>词汇[其它]为不规范表述或旧称，其规范书面表述为[其他]。</explain>
      <paraID>404E5418</paraID>
      <start>2</start>
      <end>4</end>
      <status>unmodified</status>
      <modifiedWord/>
      <trackRevisions>false</trackRevisions>
    </reviewItem>
    <reviewItem>
      <errorID>30904c90-f59c-4365-8fde-e07f2b6af293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46F8CE2</paraID>
      <start>0</start>
      <end>2</end>
      <status>unmodified</status>
      <modifiedWord/>
      <trackRevisions>false</trackRevisions>
    </reviewItem>
    <reviewItem>
      <errorID>76a2b95f-5c57-44bd-9fe5-4af4b3e36546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7A3FC489</paraID>
      <start>0</start>
      <end>2</end>
      <status>unmodified</status>
      <modifiedWord/>
      <trackRevisions>false</trackRevisions>
    </reviewItem>
    <reviewItem>
      <errorID>92b407c7-f2c5-47c3-8fb6-88fc05495988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72EE3AA3</paraID>
      <start>0</start>
      <end>2</end>
      <status>unmodified</status>
      <modifiedWord/>
      <trackRevisions>false</trackRevisions>
    </reviewItem>
    <reviewItem>
      <errorID>a9fdce88-6552-45b0-8360-5c88c8bb230a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447038FD</paraID>
      <start>0</start>
      <end>3</end>
      <status>unmodified</status>
      <modifiedWord/>
      <trackRevisions>false</trackRevisions>
    </reviewItem>
    <reviewItem>
      <errorID>0f36376e-02c1-4c8e-bd1f-4bfa7a9fd94e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4D5D5E23</paraID>
      <start>0</start>
      <end>3</end>
      <status>unmodified</status>
      <modifiedWord/>
      <trackRevisions>false</trackRevisions>
    </reviewItem>
    <reviewItem>
      <errorID>d651a66e-e25f-4e6e-a8b0-bc7f205565a8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65094E15</paraID>
      <start>0</start>
      <end>3</end>
      <status>unmodified</status>
      <modifiedWord/>
      <trackRevisions>false</trackRevisions>
    </reviewItem>
    <reviewItem>
      <errorID>d709b954-ecf5-40d6-a413-b7d9126c7235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5F70497F</paraID>
      <start>0</start>
      <end>2</end>
      <status>unmodified</status>
      <modifiedWord/>
      <trackRevisions>false</trackRevisions>
    </reviewItem>
    <reviewItem>
      <errorID>d1efed50-885e-4853-90e2-a80cf1eb1bd4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3AFD038E</paraID>
      <start>0</start>
      <end>2</end>
      <status>unmodified</status>
      <modifiedWord/>
      <trackRevisions>false</trackRevisions>
    </reviewItem>
    <reviewItem>
      <errorID>d0027af0-5191-4349-a96a-c4ac53e20289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3E02E650</paraID>
      <start>0</start>
      <end>2</end>
      <status>unmodified</status>
      <modifiedWord/>
      <trackRevisions>false</trackRevisions>
    </reviewItem>
    <reviewItem>
      <errorID>7edb64b4-1446-4fb4-99c1-eaa0c1adb011</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89a30d2c-783c-47bf-8878-9162448b00b9</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762b5f82-58a2-4263-aeea-33a42d6961d4</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49c9f2bf-8d73-4cb6-81a5-1e7c6a1acef9</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f336efcb-77cf-4be8-a4a2-508e290c69ca</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3e289620-6c63-4dfc-a0cf-7533ac1ea060</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172d76d2-814e-4995-8a95-f09913efc430</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c38bb7b1-b659-43fe-997c-fb895e609f32</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fa83ec19-1fbe-4f0e-af6c-f08640e89cfa</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e3d5839a-6aa7-4d25-8a1f-3689aae5617f</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ca269e84-42c2-4f46-87f1-ad8a2072cf1d</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a4c5c942-0c48-49d8-8181-f9f8caf323b0</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584007e6-3dcf-465a-9fb8-df2d7b359148</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548547d4-f46f-4b7c-bfdb-f16f1091d5d6</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10fea890-1a1e-4129-b7f0-e11a4f1e7b3f</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e283c01d-2564-4c52-8840-34b6f3671cb5</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aa99039c-ae78-406d-ba8d-695455bc5e7e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49F7103F</paraID>
      <start>0</start>
      <end>2</end>
      <status>unmodified</status>
      <modifiedWord/>
      <trackRevisions>false</trackRevisions>
    </reviewItem>
    <reviewItem>
      <errorID>4503a648-e8c9-41a6-83f5-e7e48ce3b116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10584972</paraID>
      <start>0</start>
      <end>2</end>
      <status>unmodified</status>
      <modifiedWord/>
      <trackRevisions>false</trackRevisions>
    </reviewItem>
    <reviewItem>
      <errorID>01db568b-ace2-4d97-8e7b-75294406b81e</errorID>
      <errorWord>费用</errorWord>
      <group>L1_Word</group>
      <groupName>字词问题</groupName>
      <ability>L2_Typo</ability>
      <abilityName>字词错误</abilityName>
      <candidateList>
        <item>费</item>
      </candidateList>
      <explain/>
      <paraID>10584972</paraID>
      <start>86</start>
      <end>88</end>
      <status>unmodified</status>
      <modifiedWord/>
      <trackRevisions>false</trackRevisions>
    </reviewItem>
    <reviewItem>
      <errorID>65e12814-41a3-4069-9657-7786e9975d38</errorID>
      <errorWord>、也</errorWord>
      <group>L1_Punc</group>
      <groupName>标点问题</groupName>
      <ability>L2_Punc</ability>
      <abilityName>标点符号检查</abilityName>
      <candidateList>
        <item>，也</item>
      </candidateList>
      <explain>连接词前后不宜使用顿号，建议使用逗号。</explain>
      <paraID>10584972</paraID>
      <start>175</start>
      <end>177</end>
      <status>unmodified</status>
      <modifiedWord/>
      <trackRevisions>false</trackRevisions>
    </reviewItem>
    <reviewItem>
      <errorID>3846e32c-c74d-4bc2-b1f7-fe25556d8a61</errorID>
      <errorWord>(</errorWord>
      <group>L1_Format</group>
      <groupName>格式问题</groupName>
      <ability>L2_HalfPunc</ability>
      <abilityName>全半角检查</abilityName>
      <candidateList>
        <item>（</item>
      </candidateList>
      <explain>文本全半角错误。</explain>
      <paraID> 77B9D24</paraID>
      <start>21</start>
      <end>22</end>
      <status>unmodified</status>
      <modifiedWord/>
      <trackRevisions>false</trackRevisions>
    </reviewItem>
    <reviewItem>
      <errorID>3f5f2934-8bc0-47da-9a95-efa9576e6294</errorID>
      <errorWord>)</errorWord>
      <group>L1_Format</group>
      <groupName>格式问题</groupName>
      <ability>L2_HalfPunc</ability>
      <abilityName>全半角检查</abilityName>
      <candidateList>
        <item>）</item>
      </candidateList>
      <explain>文本全半角错误。</explain>
      <paraID> 77B9D24</paraID>
      <start>23</start>
      <end>24</end>
      <status>unmodified</status>
      <modifiedWord/>
      <trackRevisions>false</trackRevisions>
    </reviewItem>
    <reviewItem>
      <errorID>052b0b59-258a-4b02-8152-086679ee14d8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1236DFD4</paraID>
      <start>0</start>
      <end>2</end>
      <status>unmodified</status>
      <modifiedWord/>
      <trackRevisions>false</trackRevisions>
    </reviewItem>
    <reviewItem>
      <errorID>0b99ec34-19e8-4c5e-9b0b-18e736ea1a42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5E359437</paraID>
      <start>0</start>
      <end>2</end>
      <status>unmodified</status>
      <modifiedWord/>
      <trackRevisions>false</trackRevisions>
    </reviewItem>
    <reviewItem>
      <errorID>8e50f53b-9626-45a9-ba65-e611e96016cb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4883F7C4</paraID>
      <start>0</start>
      <end>2</end>
      <status>unmodified</status>
      <modifiedWord/>
      <trackRevisions>false</trackRevisions>
    </reviewItem>
    <reviewItem>
      <errorID>6b4abe9f-10df-4d68-9a43-69c261ee85c6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9C508BA</paraID>
      <start>0</start>
      <end>2</end>
      <status>unmodified</status>
      <modifiedWord/>
      <trackRevisions>false</trackRevisions>
    </reviewItem>
    <reviewItem>
      <errorID>18b58bac-b66f-4b23-893f-c3c269466f6f</errorID>
      <errorWord>(</errorWord>
      <group>L1_Format</group>
      <groupName>格式问题</groupName>
      <ability>L2_HalfPunc</ability>
      <abilityName>全半角检查</abilityName>
      <candidateList>
        <item>（</item>
      </candidateList>
      <explain>文本全半角错误。</explain>
      <paraID> A91F1F5</paraID>
      <start>22</start>
      <end>23</end>
      <status>unmodified</status>
      <modifiedWord/>
      <trackRevisions>false</trackRevisions>
    </reviewItem>
    <reviewItem>
      <errorID>4c560e72-f909-4828-852d-3771ed606146</errorID>
      <errorWord>)</errorWord>
      <group>L1_Format</group>
      <groupName>格式问题</groupName>
      <ability>L2_HalfPunc</ability>
      <abilityName>全半角检查</abilityName>
      <candidateList>
        <item>）</item>
      </candidateList>
      <explain>文本全半角错误。</explain>
      <paraID> A91F1F5</paraID>
      <start>27</start>
      <end>28</end>
      <status>unmodified</status>
      <modifiedWord/>
      <trackRevisions>false</trackRevisions>
    </reviewItem>
    <reviewItem>
      <errorID>d0055c93-070b-431e-9522-70501181d622</errorID>
      <errorWord>其它</errorWord>
      <group>L1_Word</group>
      <groupName>字词问题</groupName>
      <ability>L2_Alias</ability>
      <abilityName>也作/曾用词</abilityName>
      <candidateList>
        <item>其他</item>
      </candidateList>
      <explain>词汇[其它]为不规范表述或旧称，其规范书面表述为[其他]。</explain>
      <paraID>3565CBD9</paraID>
      <start>2</start>
      <end>4</end>
      <status>unmodified</status>
      <modifiedWord/>
      <trackRevisions>false</trackRevisions>
    </reviewItem>
    <reviewItem>
      <errorID>5a15e272-d8d1-4f1a-a451-fdab42d2ab60</errorID>
      <errorWord>其它</errorWord>
      <group>L1_Word</group>
      <groupName>字词问题</groupName>
      <ability>L2_Alias</ability>
      <abilityName>也作/曾用词</abilityName>
      <candidateList>
        <item>其他</item>
      </candidateList>
      <explain>词汇[其它]为不规范表述或旧称，其规范书面表述为[其他]。</explain>
      <paraID>1D4A1A74</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cfcb97-db77-4f7f-90fb-4dc467e73926}">
  <ds:schemaRefs/>
</ds:datastoreItem>
</file>

<file path=docProps/app.xml><?xml version="1.0" encoding="utf-8"?>
<Properties xmlns="http://schemas.openxmlformats.org/officeDocument/2006/extended-properties" xmlns:vt="http://schemas.openxmlformats.org/officeDocument/2006/docPropsVTypes">
  <Template>Normal</Template>
  <Pages>53</Pages>
  <Words>1641</Words>
  <Characters>1806</Characters>
  <Lines>1</Lines>
  <Paragraphs>1</Paragraphs>
  <TotalTime>13</TotalTime>
  <ScaleCrop>false</ScaleCrop>
  <LinksUpToDate>false</LinksUpToDate>
  <CharactersWithSpaces>3972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2026-02-13T09:21:31Z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EB8EAAC5249D409C93AC42F466BD8472_13</vt:lpwstr>
  </property>
  <property fmtid="{D5CDD505-2E9C-101B-9397-08002B2CF9AE}" pid="4" name="KSOTemplateDocerSaveRecord">
    <vt:lpwstr>eyJoZGlkIjoiNGRiN2FjM2IwNjUxZWRiZTZhMTg1YTdmYzFhZWExNzgiLCJ1c2VySWQiOiI0MDU4NDYwODgifQ==</vt:lpwstr>
  </property>
</Properties>
</file>