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8E2A3">
      <w:pPr>
        <w:widowControl/>
        <w:jc w:val="center"/>
        <w:rPr>
          <w:rFonts w:hint="eastAsia" w:ascii="方正小标宋简体" w:hAnsi="方正小标宋简体" w:eastAsia="方正小标宋简体" w:cs="方正小标宋简体"/>
          <w:b w:val="0"/>
          <w:bCs w:val="0"/>
          <w:color w:val="auto"/>
          <w:spacing w:val="0"/>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0"/>
          <w:w w:val="100"/>
          <w:kern w:val="10"/>
          <w:sz w:val="44"/>
          <w:szCs w:val="44"/>
          <w:highlight w:val="none"/>
          <w:u w:val="none"/>
          <w:lang w:val="en-US" w:eastAsia="zh-CN"/>
        </w:rPr>
        <w:t>安徽省经工物资有限公司铝合金门窗</w:t>
      </w:r>
    </w:p>
    <w:p w14:paraId="743A7A11">
      <w:pPr>
        <w:widowControl/>
        <w:jc w:val="center"/>
        <w:rPr>
          <w:rFonts w:hint="default" w:ascii="方正小标宋简体" w:hAnsi="方正小标宋简体" w:eastAsia="方正小标宋简体" w:cs="方正小标宋简体"/>
          <w:b w:val="0"/>
          <w:bCs w:val="0"/>
          <w:color w:val="auto"/>
          <w:spacing w:val="0"/>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spacing w:val="0"/>
          <w:w w:val="100"/>
          <w:kern w:val="10"/>
          <w:sz w:val="44"/>
          <w:szCs w:val="44"/>
          <w:highlight w:val="none"/>
          <w:u w:val="none"/>
          <w:lang w:val="en-US" w:eastAsia="zh-CN"/>
        </w:rPr>
        <w:t>年度框架协议采购项目</w:t>
      </w:r>
    </w:p>
    <w:p w14:paraId="40E04ACF">
      <w:pPr>
        <w:widowControl/>
        <w:jc w:val="center"/>
        <w:rPr>
          <w:rFonts w:hint="eastAsia" w:ascii="方正小标宋简体" w:hAnsi="方正小标宋简体" w:eastAsia="方正小标宋简体" w:cs="方正小标宋简体"/>
          <w:b w:val="0"/>
          <w:bCs w:val="0"/>
          <w:color w:val="auto"/>
          <w:spacing w:val="0"/>
          <w:w w:val="100"/>
          <w:sz w:val="44"/>
          <w:szCs w:val="44"/>
          <w:highlight w:val="none"/>
          <w:u w:val="none"/>
          <w:lang w:val="en-US" w:eastAsia="zh-CN"/>
        </w:rPr>
      </w:pP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rPr>
      </w:pPr>
    </w:p>
    <w:p w14:paraId="0D3160AD">
      <w:pPr>
        <w:pStyle w:val="10"/>
        <w:rPr>
          <w:rFonts w:ascii="Times New Roman" w:hAnsi="Times New Roman" w:cs="Times New Roman"/>
          <w:color w:val="auto"/>
          <w:szCs w:val="21"/>
        </w:rPr>
      </w:pPr>
    </w:p>
    <w:p w14:paraId="6B3871F8">
      <w:pPr>
        <w:rPr>
          <w:color w:val="auto"/>
        </w:rPr>
      </w:pPr>
    </w:p>
    <w:p w14:paraId="28B17120">
      <w:pPr>
        <w:pStyle w:val="10"/>
        <w:rPr>
          <w:rFonts w:ascii="Times New Roman" w:hAnsi="Times New Roman" w:cs="Times New Roman"/>
          <w:color w:val="auto"/>
          <w:szCs w:val="21"/>
        </w:rPr>
      </w:pPr>
    </w:p>
    <w:p w14:paraId="3E23AC69">
      <w:pPr>
        <w:pStyle w:val="10"/>
        <w:rPr>
          <w:rFonts w:ascii="Times New Roman" w:hAnsi="Times New Roman" w:cs="Times New Roman"/>
          <w:color w:val="auto"/>
          <w:szCs w:val="21"/>
        </w:rPr>
      </w:pPr>
    </w:p>
    <w:p w14:paraId="33EC8FBC">
      <w:pPr>
        <w:pStyle w:val="11"/>
        <w:rPr>
          <w:rFonts w:ascii="Times New Roman" w:hAnsi="Times New Roman" w:cs="Times New Roman"/>
          <w:color w:val="auto"/>
          <w:szCs w:val="21"/>
        </w:rPr>
      </w:pPr>
    </w:p>
    <w:p w14:paraId="66600C50">
      <w:pPr>
        <w:jc w:val="center"/>
        <w:rPr>
          <w:rFonts w:hint="eastAsia" w:ascii="Times New Roman" w:hAnsi="Times New Roman" w:eastAsia="黑体" w:cs="Times New Roman"/>
          <w:color w:val="auto"/>
          <w:sz w:val="72"/>
          <w:szCs w:val="72"/>
          <w:lang w:eastAsia="zh-CN"/>
        </w:rPr>
      </w:pPr>
      <w:r>
        <w:rPr>
          <w:rFonts w:ascii="Times New Roman" w:hAnsi="Times New Roman" w:eastAsia="黑体" w:cs="Times New Roman"/>
          <w:color w:val="auto"/>
          <w:sz w:val="72"/>
          <w:szCs w:val="72"/>
        </w:rPr>
        <w:t>询  比  文  件</w:t>
      </w:r>
    </w:p>
    <w:p w14:paraId="29855586">
      <w:pPr>
        <w:spacing w:line="540" w:lineRule="exact"/>
        <w:ind w:firstLine="420"/>
        <w:rPr>
          <w:rFonts w:ascii="Times New Roman" w:hAnsi="Times New Roman" w:cs="Times New Roman"/>
          <w:color w:val="auto"/>
          <w:szCs w:val="21"/>
        </w:rPr>
      </w:pPr>
    </w:p>
    <w:p w14:paraId="49468AB4">
      <w:pPr>
        <w:spacing w:line="540" w:lineRule="exact"/>
        <w:ind w:firstLine="420"/>
        <w:rPr>
          <w:rFonts w:ascii="Times New Roman" w:hAnsi="Times New Roman" w:cs="Times New Roman"/>
          <w:color w:val="auto"/>
          <w:szCs w:val="21"/>
        </w:rPr>
      </w:pPr>
    </w:p>
    <w:p w14:paraId="349D569A">
      <w:pPr>
        <w:spacing w:line="540" w:lineRule="exact"/>
        <w:ind w:firstLine="420"/>
        <w:rPr>
          <w:rFonts w:ascii="Times New Roman" w:hAnsi="Times New Roman" w:cs="Times New Roman"/>
          <w:color w:val="auto"/>
          <w:szCs w:val="21"/>
        </w:rPr>
      </w:pPr>
    </w:p>
    <w:p w14:paraId="3A05B35C">
      <w:pPr>
        <w:spacing w:line="540" w:lineRule="exact"/>
        <w:ind w:firstLine="420"/>
        <w:rPr>
          <w:rFonts w:ascii="Times New Roman" w:hAnsi="Times New Roman" w:cs="Times New Roman"/>
          <w:color w:val="auto"/>
          <w:szCs w:val="21"/>
        </w:rPr>
      </w:pPr>
    </w:p>
    <w:p w14:paraId="46AEBA11">
      <w:pPr>
        <w:spacing w:line="540" w:lineRule="exact"/>
        <w:ind w:firstLine="420"/>
        <w:rPr>
          <w:rFonts w:ascii="Times New Roman" w:hAnsi="Times New Roman" w:cs="Times New Roman"/>
          <w:color w:val="auto"/>
          <w:szCs w:val="21"/>
        </w:rPr>
      </w:pPr>
    </w:p>
    <w:p w14:paraId="35849173">
      <w:pPr>
        <w:spacing w:line="540" w:lineRule="exact"/>
        <w:ind w:firstLine="420"/>
        <w:rPr>
          <w:rFonts w:ascii="Times New Roman" w:hAnsi="Times New Roman" w:cs="Times New Roman"/>
          <w:color w:val="auto"/>
          <w:szCs w:val="21"/>
        </w:rPr>
      </w:pPr>
    </w:p>
    <w:p w14:paraId="424D0981">
      <w:pPr>
        <w:spacing w:line="540" w:lineRule="exact"/>
        <w:ind w:firstLine="420"/>
        <w:rPr>
          <w:rFonts w:ascii="Times New Roman" w:hAnsi="Times New Roman" w:cs="Times New Roman"/>
          <w:color w:val="auto"/>
          <w:szCs w:val="21"/>
        </w:rPr>
      </w:pPr>
    </w:p>
    <w:p w14:paraId="07A1887D">
      <w:pPr>
        <w:spacing w:line="540" w:lineRule="exact"/>
        <w:ind w:firstLine="420"/>
        <w:rPr>
          <w:rFonts w:ascii="Times New Roman" w:hAnsi="Times New Roman" w:cs="Times New Roman"/>
          <w:color w:val="auto"/>
          <w:szCs w:val="21"/>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u w:val="single"/>
        </w:rPr>
      </w:pPr>
      <w:r>
        <w:rPr>
          <w:rFonts w:hint="eastAsia" w:ascii="黑体" w:hAnsi="黑体" w:eastAsia="黑体" w:cs="黑体"/>
          <w:color w:val="auto"/>
          <w:sz w:val="32"/>
          <w:szCs w:val="32"/>
        </w:rPr>
        <w:t>采</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购</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人：</w:t>
      </w:r>
      <w:r>
        <w:rPr>
          <w:rFonts w:hint="eastAsia" w:ascii="黑体" w:hAnsi="黑体" w:eastAsia="黑体" w:cs="黑体"/>
          <w:color w:val="auto"/>
          <w:sz w:val="32"/>
          <w:szCs w:val="32"/>
          <w:highlight w:val="none"/>
          <w:u w:val="single"/>
          <w:lang w:val="en-US"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lang w:val="en-US" w:eastAsia="zh-CN"/>
        </w:rPr>
        <w:t xml:space="preserve">日  </w:t>
      </w:r>
      <w:r>
        <w:rPr>
          <w:rFonts w:hint="eastAsia" w:ascii="黑体" w:hAnsi="黑体" w:eastAsia="黑体" w:cs="黑体"/>
          <w:color w:val="auto"/>
          <w:sz w:val="32"/>
          <w:szCs w:val="32"/>
          <w:highlight w:val="none"/>
          <w:lang w:val="en-US" w:eastAsia="zh-CN"/>
        </w:rPr>
        <w:t xml:space="preserve">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 xml:space="preserve"> 2026</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2 </w:t>
      </w:r>
      <w:r>
        <w:rPr>
          <w:rFonts w:hint="eastAsia" w:ascii="黑体" w:hAnsi="黑体" w:eastAsia="黑体" w:cs="黑体"/>
          <w:color w:val="auto"/>
          <w:sz w:val="32"/>
          <w:szCs w:val="32"/>
          <w:highlight w:val="none"/>
        </w:rPr>
        <w:t>月</w:t>
      </w:r>
    </w:p>
    <w:sdt>
      <w:sdtPr>
        <w:rPr>
          <w:rFonts w:ascii="宋体" w:hAnsi="宋体" w:eastAsia="宋体" w:cstheme="minorBidi"/>
          <w:color w:val="auto"/>
          <w:kern w:val="2"/>
          <w:sz w:val="32"/>
          <w:szCs w:val="40"/>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rPr>
          </w:pPr>
          <w:r>
            <w:rPr>
              <w:rFonts w:ascii="宋体" w:hAnsi="宋体" w:eastAsia="宋体"/>
              <w:b/>
              <w:bCs/>
              <w:color w:val="auto"/>
              <w:sz w:val="32"/>
              <w:szCs w:val="40"/>
            </w:rPr>
            <w:t>目</w:t>
          </w:r>
          <w:r>
            <w:rPr>
              <w:rFonts w:hint="eastAsia" w:ascii="宋体" w:hAnsi="宋体" w:eastAsia="宋体"/>
              <w:b/>
              <w:bCs/>
              <w:color w:val="auto"/>
              <w:sz w:val="32"/>
              <w:szCs w:val="40"/>
              <w:lang w:val="en-US" w:eastAsia="zh-CN"/>
            </w:rPr>
            <w:t xml:space="preserve"> </w:t>
          </w:r>
          <w:r>
            <w:rPr>
              <w:rFonts w:ascii="宋体" w:hAnsi="宋体" w:eastAsia="宋体"/>
              <w:b/>
              <w:bCs/>
              <w:color w:val="auto"/>
              <w:sz w:val="32"/>
              <w:szCs w:val="40"/>
            </w:rPr>
            <w:t>录</w:t>
          </w:r>
        </w:p>
        <w:p w14:paraId="327180C8">
          <w:pPr>
            <w:pStyle w:val="17"/>
            <w:tabs>
              <w:tab w:val="right" w:leader="dot" w:pos="8312"/>
            </w:tabs>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TOC \o "1-1" \h \u </w:instrText>
          </w:r>
          <w:r>
            <w:rPr>
              <w:rFonts w:hint="eastAsia" w:ascii="宋体" w:hAnsi="宋体" w:eastAsia="宋体" w:cs="宋体"/>
              <w:color w:val="auto"/>
              <w:sz w:val="24"/>
              <w:szCs w:val="24"/>
            </w:rPr>
            <w:fldChar w:fldCharType="separate"/>
          </w: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_Toc16312 </w:instrText>
          </w:r>
          <w:r>
            <w:rPr>
              <w:rFonts w:hint="eastAsia" w:ascii="宋体" w:hAnsi="宋体" w:eastAsia="宋体" w:cs="宋体"/>
              <w:szCs w:val="24"/>
            </w:rPr>
            <w:fldChar w:fldCharType="separate"/>
          </w:r>
          <w:r>
            <w:rPr>
              <w:rFonts w:hint="eastAsia" w:ascii="Times New Roman" w:hAnsi="Times New Roman" w:eastAsia="宋体" w:cs="Times New Roman"/>
            </w:rPr>
            <w:t xml:space="preserve">第一章 </w:t>
          </w:r>
          <w:r>
            <w:rPr>
              <w:rFonts w:ascii="Times New Roman" w:hAnsi="Times New Roman" w:eastAsia="宋体" w:cs="Times New Roman"/>
            </w:rPr>
            <w:t>采购公告</w:t>
          </w:r>
          <w:r>
            <w:tab/>
          </w:r>
          <w:r>
            <w:fldChar w:fldCharType="begin"/>
          </w:r>
          <w:r>
            <w:instrText xml:space="preserve"> PAGEREF _Toc16312 \h </w:instrText>
          </w:r>
          <w:r>
            <w:fldChar w:fldCharType="separate"/>
          </w:r>
          <w:r>
            <w:t>3</w:t>
          </w:r>
          <w:r>
            <w:fldChar w:fldCharType="end"/>
          </w:r>
          <w:r>
            <w:rPr>
              <w:rFonts w:hint="eastAsia" w:ascii="宋体" w:hAnsi="宋体" w:eastAsia="宋体" w:cs="宋体"/>
              <w:color w:val="auto"/>
              <w:szCs w:val="24"/>
            </w:rPr>
            <w:fldChar w:fldCharType="end"/>
          </w:r>
        </w:p>
        <w:p w14:paraId="1FD1B9AA">
          <w:pPr>
            <w:pStyle w:val="17"/>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_Toc13595 </w:instrText>
          </w:r>
          <w:r>
            <w:rPr>
              <w:rFonts w:hint="eastAsia" w:ascii="宋体" w:hAnsi="宋体" w:eastAsia="宋体" w:cs="宋体"/>
              <w:szCs w:val="24"/>
            </w:rPr>
            <w:fldChar w:fldCharType="separate"/>
          </w:r>
          <w:r>
            <w:rPr>
              <w:rFonts w:hint="eastAsia" w:ascii="Times New Roman" w:hAnsi="Times New Roman" w:eastAsia="宋体"/>
              <w:szCs w:val="44"/>
            </w:rPr>
            <w:t>第二章 供应商须知</w:t>
          </w:r>
          <w:r>
            <w:tab/>
          </w:r>
          <w:r>
            <w:fldChar w:fldCharType="begin"/>
          </w:r>
          <w:r>
            <w:instrText xml:space="preserve"> PAGEREF _Toc13595 \h </w:instrText>
          </w:r>
          <w:r>
            <w:fldChar w:fldCharType="separate"/>
          </w:r>
          <w:r>
            <w:t>7</w:t>
          </w:r>
          <w:r>
            <w:fldChar w:fldCharType="end"/>
          </w:r>
          <w:r>
            <w:rPr>
              <w:rFonts w:hint="eastAsia" w:ascii="宋体" w:hAnsi="宋体" w:eastAsia="宋体" w:cs="宋体"/>
              <w:color w:val="auto"/>
              <w:szCs w:val="24"/>
            </w:rPr>
            <w:fldChar w:fldCharType="end"/>
          </w:r>
        </w:p>
        <w:p w14:paraId="601D6279">
          <w:pPr>
            <w:pStyle w:val="17"/>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_Toc32343 </w:instrText>
          </w:r>
          <w:r>
            <w:rPr>
              <w:rFonts w:hint="eastAsia" w:ascii="宋体" w:hAnsi="宋体" w:eastAsia="宋体" w:cs="宋体"/>
              <w:szCs w:val="24"/>
            </w:rPr>
            <w:fldChar w:fldCharType="separate"/>
          </w:r>
          <w:r>
            <w:rPr>
              <w:rFonts w:hint="eastAsia" w:ascii="Times New Roman" w:hAnsi="Times New Roman" w:eastAsia="Times New Roman"/>
              <w:szCs w:val="44"/>
            </w:rPr>
            <w:t xml:space="preserve">第三章 </w:t>
          </w:r>
          <w:r>
            <w:rPr>
              <w:rFonts w:hint="eastAsia" w:ascii="Times New Roman" w:hAnsi="Times New Roman" w:eastAsia="宋体"/>
              <w:szCs w:val="44"/>
            </w:rPr>
            <w:t>评审办法</w:t>
          </w:r>
          <w:r>
            <w:tab/>
          </w:r>
          <w:r>
            <w:fldChar w:fldCharType="begin"/>
          </w:r>
          <w:r>
            <w:instrText xml:space="preserve"> PAGEREF _Toc32343 \h </w:instrText>
          </w:r>
          <w:r>
            <w:fldChar w:fldCharType="separate"/>
          </w:r>
          <w:r>
            <w:t>19</w:t>
          </w:r>
          <w:r>
            <w:fldChar w:fldCharType="end"/>
          </w:r>
          <w:r>
            <w:rPr>
              <w:rFonts w:hint="eastAsia" w:ascii="宋体" w:hAnsi="宋体" w:eastAsia="宋体" w:cs="宋体"/>
              <w:color w:val="auto"/>
              <w:szCs w:val="24"/>
            </w:rPr>
            <w:fldChar w:fldCharType="end"/>
          </w:r>
        </w:p>
        <w:p w14:paraId="41F52372">
          <w:pPr>
            <w:pStyle w:val="17"/>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_Toc25319 </w:instrText>
          </w:r>
          <w:r>
            <w:rPr>
              <w:rFonts w:hint="eastAsia" w:ascii="宋体" w:hAnsi="宋体" w:eastAsia="宋体" w:cs="宋体"/>
              <w:szCs w:val="24"/>
            </w:rPr>
            <w:fldChar w:fldCharType="separate"/>
          </w:r>
          <w:r>
            <w:rPr>
              <w:rFonts w:hint="eastAsia" w:ascii="Times New Roman" w:hAnsi="Times New Roman" w:eastAsia="宋体"/>
              <w:szCs w:val="44"/>
              <w:highlight w:val="none"/>
            </w:rPr>
            <w:t>第四章 合同内容</w:t>
          </w:r>
          <w:r>
            <w:tab/>
          </w:r>
          <w:r>
            <w:fldChar w:fldCharType="begin"/>
          </w:r>
          <w:r>
            <w:instrText xml:space="preserve"> PAGEREF _Toc25319 \h </w:instrText>
          </w:r>
          <w:r>
            <w:fldChar w:fldCharType="separate"/>
          </w:r>
          <w:r>
            <w:t>29</w:t>
          </w:r>
          <w:r>
            <w:fldChar w:fldCharType="end"/>
          </w:r>
          <w:r>
            <w:rPr>
              <w:rFonts w:hint="eastAsia" w:ascii="宋体" w:hAnsi="宋体" w:eastAsia="宋体" w:cs="宋体"/>
              <w:color w:val="auto"/>
              <w:szCs w:val="24"/>
            </w:rPr>
            <w:fldChar w:fldCharType="end"/>
          </w:r>
        </w:p>
        <w:p w14:paraId="4B61DB92">
          <w:pPr>
            <w:pStyle w:val="17"/>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_Toc32541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 xml:space="preserve">第五章 </w:t>
          </w:r>
          <w:r>
            <w:rPr>
              <w:rFonts w:hint="eastAsia" w:ascii="Times New Roman" w:hAnsi="Times New Roman" w:eastAsia="宋体"/>
              <w:szCs w:val="44"/>
              <w:highlight w:val="none"/>
            </w:rPr>
            <w:t>采购需求及清单</w:t>
          </w:r>
          <w:r>
            <w:tab/>
          </w:r>
          <w:r>
            <w:fldChar w:fldCharType="begin"/>
          </w:r>
          <w:r>
            <w:instrText xml:space="preserve"> PAGEREF _Toc32541 \h </w:instrText>
          </w:r>
          <w:r>
            <w:fldChar w:fldCharType="separate"/>
          </w:r>
          <w:r>
            <w:t>57</w:t>
          </w:r>
          <w:r>
            <w:fldChar w:fldCharType="end"/>
          </w:r>
          <w:r>
            <w:rPr>
              <w:rFonts w:hint="eastAsia" w:ascii="宋体" w:hAnsi="宋体" w:eastAsia="宋体" w:cs="宋体"/>
              <w:color w:val="auto"/>
              <w:szCs w:val="24"/>
            </w:rPr>
            <w:fldChar w:fldCharType="end"/>
          </w:r>
        </w:p>
        <w:p w14:paraId="1939DA2A">
          <w:pPr>
            <w:pStyle w:val="17"/>
            <w:tabs>
              <w:tab w:val="right" w:leader="dot" w:pos="8312"/>
            </w:tabs>
          </w:pPr>
          <w:r>
            <w:rPr>
              <w:rFonts w:hint="eastAsia" w:ascii="宋体" w:hAnsi="宋体" w:eastAsia="宋体" w:cs="宋体"/>
              <w:color w:val="auto"/>
              <w:szCs w:val="24"/>
            </w:rPr>
            <w:fldChar w:fldCharType="begin"/>
          </w:r>
          <w:r>
            <w:rPr>
              <w:rFonts w:hint="eastAsia" w:ascii="宋体" w:hAnsi="宋体" w:eastAsia="宋体" w:cs="宋体"/>
              <w:szCs w:val="24"/>
            </w:rPr>
            <w:instrText xml:space="preserve"> HYPERLINK \l _Toc27830 </w:instrText>
          </w:r>
          <w:r>
            <w:rPr>
              <w:rFonts w:hint="eastAsia" w:ascii="宋体" w:hAnsi="宋体" w:eastAsia="宋体" w:cs="宋体"/>
              <w:szCs w:val="24"/>
            </w:rPr>
            <w:fldChar w:fldCharType="separate"/>
          </w:r>
          <w:r>
            <w:rPr>
              <w:rFonts w:hint="eastAsia" w:ascii="Times New Roman" w:hAnsi="Times New Roman" w:eastAsia="宋体"/>
              <w:szCs w:val="44"/>
              <w:highlight w:val="none"/>
              <w:lang w:val="en-US" w:eastAsia="zh-CN"/>
            </w:rPr>
            <w:t>第六章 响应文件格式</w:t>
          </w:r>
          <w:r>
            <w:tab/>
          </w:r>
          <w:r>
            <w:fldChar w:fldCharType="begin"/>
          </w:r>
          <w:r>
            <w:instrText xml:space="preserve"> PAGEREF _Toc27830 \h </w:instrText>
          </w:r>
          <w:r>
            <w:fldChar w:fldCharType="separate"/>
          </w:r>
          <w:r>
            <w:t>58</w:t>
          </w:r>
          <w:r>
            <w:fldChar w:fldCharType="end"/>
          </w:r>
          <w:r>
            <w:rPr>
              <w:rFonts w:hint="eastAsia" w:ascii="宋体" w:hAnsi="宋体" w:eastAsia="宋体" w:cs="宋体"/>
              <w:color w:val="auto"/>
              <w:szCs w:val="24"/>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rPr>
          </w:pPr>
          <w:r>
            <w:rPr>
              <w:rFonts w:hint="eastAsia" w:ascii="宋体" w:hAnsi="宋体" w:eastAsia="宋体" w:cs="宋体"/>
              <w:color w:val="auto"/>
              <w:szCs w:val="24"/>
            </w:rPr>
            <w:fldChar w:fldCharType="end"/>
          </w:r>
        </w:p>
      </w:sdtContent>
    </w:sdt>
    <w:p w14:paraId="3BF787A3">
      <w:pPr>
        <w:jc w:val="center"/>
        <w:rPr>
          <w:rFonts w:ascii="宋体" w:hAnsi="宋体" w:eastAsia="宋体"/>
          <w:color w:val="auto"/>
          <w:highlight w:val="red"/>
        </w:rPr>
      </w:pPr>
    </w:p>
    <w:p w14:paraId="6E9B683B">
      <w:pPr>
        <w:pStyle w:val="2"/>
        <w:spacing w:before="312" w:after="312"/>
        <w:rPr>
          <w:rFonts w:ascii="Times New Roman" w:hAnsi="Times New Roman" w:eastAsia="宋体" w:cs="Times New Roman"/>
          <w:color w:val="auto"/>
        </w:rPr>
        <w:sectPr>
          <w:footerReference r:id="rId3"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pgNumType w:fmt="decimal" w:start="1"/>
          <w:cols w:space="720" w:num="1"/>
          <w:docGrid w:type="linesAndChars" w:linePitch="312" w:charSpace="0"/>
        </w:sectPr>
      </w:pPr>
    </w:p>
    <w:p w14:paraId="263ECE98">
      <w:pPr>
        <w:pStyle w:val="2"/>
        <w:spacing w:before="312" w:after="312"/>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 xml:space="preserve">  </w:t>
      </w:r>
      <w:bookmarkStart w:id="0" w:name="_Toc16312"/>
      <w:r>
        <w:rPr>
          <w:rFonts w:ascii="Times New Roman" w:hAnsi="Times New Roman" w:eastAsia="宋体" w:cs="Times New Roman"/>
          <w:color w:val="auto"/>
        </w:rPr>
        <w:t>采购公告</w:t>
      </w:r>
      <w:bookmarkEnd w:id="0"/>
    </w:p>
    <w:p w14:paraId="04084549">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bookmarkStart w:id="1" w:name="_Toc4489_WPSOffice_Level2"/>
      <w:bookmarkStart w:id="2" w:name="_Toc525632585"/>
      <w:bookmarkStart w:id="3" w:name="_Toc24354_WPSOffice_Level2"/>
      <w:bookmarkStart w:id="4" w:name="_Toc10395_WPSOffice_Level2"/>
      <w:bookmarkStart w:id="5" w:name="_Toc12765"/>
      <w:bookmarkStart w:id="6" w:name="_Toc13871"/>
      <w:bookmarkStart w:id="7" w:name="_Toc6496_WPSOffice_Level2"/>
      <w:r>
        <w:rPr>
          <w:rFonts w:hint="eastAsia" w:ascii="Times New Roman" w:hAnsi="Times New Roman" w:eastAsia="黑体" w:cs="Times New Roman"/>
          <w:b w:val="0"/>
          <w:bCs/>
          <w:color w:val="auto"/>
          <w:sz w:val="22"/>
          <w:szCs w:val="15"/>
          <w:highlight w:val="none"/>
          <w:lang w:val="en-US" w:eastAsia="zh-CN"/>
        </w:rPr>
        <w:t>1.</w:t>
      </w:r>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righ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安徽省经工物资有限公司铝合金门窗框架协议采购项目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 w:val="21"/>
          <w:szCs w:val="21"/>
          <w:highlight w:val="none"/>
          <w:u w:val="single"/>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本项目采购主体为安徽省经工物资有限公司。</w:t>
      </w:r>
    </w:p>
    <w:p w14:paraId="62017DB2">
      <w:pPr>
        <w:keepNext w:val="0"/>
        <w:keepLines w:val="0"/>
        <w:pageBreakBefore w:val="0"/>
        <w:widowControl/>
        <w:kinsoku/>
        <w:wordWrap/>
        <w:overflowPunct/>
        <w:topLinePunct w:val="0"/>
        <w:autoSpaceDE/>
        <w:autoSpaceDN/>
        <w:bidi w:val="0"/>
        <w:adjustRightInd/>
        <w:spacing w:line="440" w:lineRule="exact"/>
        <w:ind w:left="0" w:right="0" w:firstLine="420" w:firstLineChars="200"/>
        <w:jc w:val="left"/>
        <w:textAlignment w:val="auto"/>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auto"/>
          <w:sz w:val="21"/>
          <w:szCs w:val="21"/>
          <w:highlight w:val="none"/>
          <w:u w:val="none"/>
          <w:lang w:val="en-US" w:eastAsia="zh-CN"/>
        </w:rPr>
        <w:t>1.3</w:t>
      </w:r>
      <w:r>
        <w:rPr>
          <w:rFonts w:hint="default" w:ascii="Times New Roman" w:hAnsi="Times New Roman" w:eastAsia="宋体" w:cs="Times New Roman"/>
          <w:color w:val="auto"/>
          <w:sz w:val="21"/>
          <w:szCs w:val="21"/>
          <w:highlight w:val="none"/>
        </w:rPr>
        <w:t xml:space="preserve"> 项目概况：</w:t>
      </w:r>
      <w:r>
        <w:rPr>
          <w:rFonts w:hint="default" w:ascii="Times New Roman" w:hAnsi="Times New Roman" w:eastAsia="宋体" w:cs="Times New Roman"/>
          <w:b/>
          <w:bCs/>
          <w:color w:val="auto"/>
          <w:sz w:val="21"/>
          <w:szCs w:val="21"/>
          <w:highlight w:val="none"/>
          <w:u w:val="single"/>
          <w:lang w:val="en-US" w:eastAsia="zh-CN"/>
        </w:rPr>
        <w:t>主要为安徽省境内高速公路沿线服务区、收费站，酒店、学校、公寓楼等房建工程</w:t>
      </w:r>
      <w:r>
        <w:rPr>
          <w:rFonts w:hint="eastAsia" w:ascii="Times New Roman" w:hAnsi="Times New Roman" w:eastAsia="宋体" w:cs="Times New Roman"/>
          <w:b/>
          <w:bCs/>
          <w:color w:val="auto"/>
          <w:sz w:val="21"/>
          <w:szCs w:val="21"/>
          <w:highlight w:val="none"/>
          <w:u w:val="single"/>
          <w:lang w:val="en-US" w:eastAsia="zh-CN"/>
        </w:rPr>
        <w:t>供应铝合金门窗</w:t>
      </w:r>
      <w:r>
        <w:rPr>
          <w:rFonts w:hint="default" w:ascii="Times New Roman" w:hAnsi="Times New Roman" w:eastAsia="宋体" w:cs="Times New Roman"/>
          <w:b/>
          <w:bCs/>
          <w:color w:val="auto"/>
          <w:sz w:val="21"/>
          <w:szCs w:val="21"/>
          <w:highlight w:val="none"/>
          <w:u w:val="single"/>
          <w:lang w:val="en-US" w:eastAsia="zh-CN"/>
        </w:rPr>
        <w:t>。</w:t>
      </w:r>
    </w:p>
    <w:p w14:paraId="4C504C29">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8128_WPSOffice_Level2"/>
      <w:bookmarkStart w:id="10" w:name="_Toc18367_WPSOffice_Level2"/>
      <w:bookmarkStart w:id="11" w:name="_Toc525632586"/>
      <w:bookmarkStart w:id="12" w:name="_Toc23266_WPSOffice_Level2"/>
      <w:bookmarkStart w:id="13" w:name="_Toc18453"/>
      <w:bookmarkStart w:id="14" w:name="_Toc10274"/>
      <w:r>
        <w:rPr>
          <w:rFonts w:hint="eastAsia" w:ascii="Times New Roman" w:hAnsi="Times New Roman" w:eastAsia="黑体" w:cs="Times New Roman"/>
          <w:b w:val="0"/>
          <w:bCs/>
          <w:color w:val="auto"/>
          <w:sz w:val="22"/>
          <w:szCs w:val="15"/>
          <w:highlight w:val="none"/>
          <w:lang w:val="en-US" w:eastAsia="zh-CN"/>
        </w:rPr>
        <w:t>2.</w:t>
      </w:r>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 xml:space="preserve">    </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C69CAE4">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2.3 品牌范围：</w:t>
      </w:r>
      <w:r>
        <w:rPr>
          <w:rFonts w:hint="eastAsia" w:ascii="Times New Roman" w:hAnsi="Times New Roman" w:eastAsia="宋体" w:cs="Times New Roman"/>
          <w:color w:val="auto"/>
          <w:szCs w:val="21"/>
          <w:highlight w:val="none"/>
          <w:u w:val="single"/>
          <w:lang w:val="en-US" w:eastAsia="zh-CN"/>
        </w:rPr>
        <w:t>详见品牌推荐表。</w:t>
      </w:r>
    </w:p>
    <w:p w14:paraId="7FB7ADE0">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采购</w:t>
      </w:r>
      <w:r>
        <w:rPr>
          <w:rFonts w:hint="eastAsia" w:ascii="Times New Roman" w:hAnsi="Times New Roman" w:eastAsia="宋体" w:cs="Times New Roman"/>
          <w:color w:val="auto"/>
          <w:szCs w:val="21"/>
          <w:highlight w:val="none"/>
          <w:lang w:val="en-US" w:eastAsia="zh-CN"/>
        </w:rPr>
        <w:t>内容</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u w:val="single"/>
          <w:lang w:val="en-US" w:eastAsia="zh-CN"/>
        </w:rPr>
        <w:t>安徽省经工物资有限公司</w:t>
      </w:r>
      <w:r>
        <w:rPr>
          <w:rFonts w:hint="eastAsia" w:ascii="Times New Roman" w:hAnsi="Times New Roman" w:eastAsia="宋体" w:cs="Times New Roman"/>
          <w:color w:val="auto"/>
          <w:szCs w:val="21"/>
          <w:highlight w:val="none"/>
          <w:u w:val="single"/>
          <w:lang w:val="en-US" w:eastAsia="zh-CN"/>
        </w:rPr>
        <w:t>年度铝合金门窗采购及安装，采购期1年</w:t>
      </w:r>
      <w:r>
        <w:rPr>
          <w:rFonts w:hint="default" w:ascii="Times New Roman" w:hAnsi="Times New Roman" w:eastAsia="宋体" w:cs="Times New Roman"/>
          <w:color w:val="auto"/>
          <w:szCs w:val="21"/>
          <w:highlight w:val="none"/>
          <w:u w:val="single"/>
          <w:lang w:val="en-US" w:eastAsia="zh-CN"/>
        </w:rPr>
        <w:t>。</w:t>
      </w:r>
    </w:p>
    <w:p w14:paraId="233CAE08">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eastAsia" w:ascii="Times New Roman" w:hAnsi="Times New Roman" w:eastAsia="宋体" w:cs="Times New Roman"/>
          <w:color w:val="auto"/>
          <w:szCs w:val="21"/>
          <w:highlight w:val="none"/>
          <w:u w:val="none"/>
          <w:lang w:val="en-US" w:eastAsia="zh-CN"/>
        </w:rPr>
        <w:t xml:space="preserve">。                          </w:t>
      </w:r>
    </w:p>
    <w:p w14:paraId="249A0FCA">
      <w:pPr>
        <w:pStyle w:val="10"/>
        <w:keepNext w:val="0"/>
        <w:keepLines w:val="0"/>
        <w:pageBreakBefore w:val="0"/>
        <w:widowControl w:val="0"/>
        <w:kinsoku/>
        <w:wordWrap/>
        <w:overflowPunct/>
        <w:topLinePunct w:val="0"/>
        <w:autoSpaceDE/>
        <w:autoSpaceDN/>
        <w:bidi w:val="0"/>
        <w:adjustRightInd/>
        <w:spacing w:after="0" w:line="440" w:lineRule="exact"/>
        <w:ind w:left="0" w:right="0" w:firstLine="420" w:firstLineChars="200"/>
        <w:textAlignment w:val="auto"/>
        <w:rPr>
          <w:rFonts w:hint="eastAsia" w:ascii="Times New Roman" w:hAnsi="Times New Roman" w:eastAsia="宋体" w:cs="Times New Roman"/>
          <w:color w:val="auto"/>
          <w:kern w:val="2"/>
          <w:sz w:val="21"/>
          <w:szCs w:val="21"/>
          <w:highlight w:val="yellow"/>
          <w:u w:val="single"/>
          <w:lang w:val="en-US" w:eastAsia="zh-CN" w:bidi="ar-SA"/>
        </w:rPr>
      </w:pPr>
      <w:r>
        <w:rPr>
          <w:rFonts w:hint="eastAsia" w:ascii="Times New Roman" w:hAnsi="Times New Roman" w:eastAsia="宋体" w:cs="Times New Roman"/>
          <w:color w:val="auto"/>
          <w:kern w:val="2"/>
          <w:sz w:val="21"/>
          <w:szCs w:val="21"/>
          <w:highlight w:val="none"/>
          <w:u w:val="none"/>
          <w:lang w:val="en-US" w:eastAsia="zh-CN" w:bidi="ar-SA"/>
        </w:rPr>
        <w:t>2.6采购限价：</w:t>
      </w:r>
      <w:r>
        <w:rPr>
          <w:rFonts w:hint="eastAsia" w:ascii="Times New Roman" w:hAnsi="Times New Roman" w:eastAsia="宋体" w:cs="Times New Roman"/>
          <w:color w:val="auto"/>
          <w:kern w:val="2"/>
          <w:sz w:val="21"/>
          <w:szCs w:val="21"/>
          <w:highlight w:val="yellow"/>
          <w:u w:val="single"/>
          <w:lang w:val="en-US" w:eastAsia="zh-CN" w:bidi="ar-SA"/>
        </w:rPr>
        <w:t>最高限价</w:t>
      </w:r>
      <w:r>
        <w:rPr>
          <w:rFonts w:hint="eastAsia" w:ascii="Times New Roman" w:hAnsi="Times New Roman" w:eastAsia="宋体" w:cs="Times New Roman"/>
          <w:color w:val="000000" w:themeColor="text1"/>
          <w:kern w:val="2"/>
          <w:sz w:val="21"/>
          <w:szCs w:val="21"/>
          <w:highlight w:val="yellow"/>
          <w:u w:val="single"/>
          <w:lang w:val="en-US" w:eastAsia="zh-CN" w:bidi="ar-SA"/>
          <w14:textFill>
            <w14:solidFill>
              <w14:schemeClr w14:val="tx1"/>
            </w14:solidFill>
          </w14:textFill>
        </w:rPr>
        <w:t>851.9万元</w:t>
      </w:r>
      <w:r>
        <w:rPr>
          <w:rFonts w:hint="eastAsia" w:ascii="Times New Roman" w:hAnsi="Times New Roman" w:eastAsia="宋体" w:cs="Times New Roman"/>
          <w:color w:val="auto"/>
          <w:kern w:val="2"/>
          <w:sz w:val="21"/>
          <w:szCs w:val="21"/>
          <w:highlight w:val="yellow"/>
          <w:u w:val="single"/>
          <w:lang w:val="en-US" w:eastAsia="zh-CN" w:bidi="ar-SA"/>
        </w:rPr>
        <w:t>。</w:t>
      </w:r>
    </w:p>
    <w:p w14:paraId="795CD11A">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pPr>
      <w:r>
        <w:rPr>
          <w:rFonts w:hint="eastAsia" w:ascii="Times New Roman" w:hAnsi="Times New Roman" w:eastAsia="宋体" w:cs="Times New Roman"/>
          <w:color w:val="auto"/>
          <w:kern w:val="2"/>
          <w:sz w:val="21"/>
          <w:szCs w:val="21"/>
          <w:highlight w:val="none"/>
          <w:lang w:val="en-US" w:eastAsia="zh-CN" w:bidi="ar-SA"/>
        </w:rPr>
        <w:t>2.7交货期：在接到甲方通知进场之日起</w:t>
      </w:r>
      <w:r>
        <w:rPr>
          <w:rFonts w:hint="eastAsia" w:ascii="Times New Roman" w:hAnsi="Times New Roman" w:cs="Times New Roman"/>
          <w:color w:val="auto"/>
          <w:kern w:val="2"/>
          <w:sz w:val="21"/>
          <w:szCs w:val="21"/>
          <w:highlight w:val="none"/>
          <w:lang w:val="en-US" w:eastAsia="zh-CN" w:bidi="ar-SA"/>
        </w:rPr>
        <w:t>3</w:t>
      </w:r>
      <w:r>
        <w:rPr>
          <w:rFonts w:hint="eastAsia" w:ascii="Times New Roman" w:hAnsi="Times New Roman" w:eastAsia="宋体" w:cs="Times New Roman"/>
          <w:color w:val="auto"/>
          <w:kern w:val="2"/>
          <w:sz w:val="21"/>
          <w:szCs w:val="21"/>
          <w:highlight w:val="none"/>
          <w:lang w:val="en-US" w:eastAsia="zh-CN" w:bidi="ar-SA"/>
        </w:rPr>
        <w:t>天内完成进场量尺或根据图纸尺寸约尺生产，</w:t>
      </w:r>
      <w:r>
        <w:rPr>
          <w:rFonts w:hint="eastAsia" w:ascii="Times New Roman" w:hAnsi="Times New Roman" w:cs="Times New Roman"/>
          <w:color w:val="auto"/>
          <w:kern w:val="2"/>
          <w:sz w:val="21"/>
          <w:szCs w:val="21"/>
          <w:highlight w:val="none"/>
          <w:lang w:val="en-US" w:eastAsia="zh-CN" w:bidi="ar-SA"/>
        </w:rPr>
        <w:t>20</w:t>
      </w:r>
      <w:r>
        <w:rPr>
          <w:rFonts w:hint="eastAsia" w:ascii="Times New Roman" w:hAnsi="Times New Roman" w:eastAsia="宋体" w:cs="Times New Roman"/>
          <w:color w:val="auto"/>
          <w:kern w:val="2"/>
          <w:sz w:val="21"/>
          <w:szCs w:val="21"/>
          <w:highlight w:val="none"/>
          <w:lang w:val="en-US" w:eastAsia="zh-CN" w:bidi="ar-SA"/>
        </w:rPr>
        <w:t>天内</w:t>
      </w:r>
      <w:r>
        <w:rPr>
          <w:rFonts w:hint="eastAsia" w:ascii="Times New Roman" w:hAnsi="Times New Roman" w:cs="Times New Roman"/>
          <w:color w:val="auto"/>
          <w:kern w:val="2"/>
          <w:sz w:val="21"/>
          <w:szCs w:val="21"/>
          <w:highlight w:val="none"/>
          <w:lang w:val="en-US" w:eastAsia="zh-CN" w:bidi="ar-SA"/>
        </w:rPr>
        <w:t>（含生产时间）</w:t>
      </w:r>
      <w:r>
        <w:rPr>
          <w:rFonts w:hint="eastAsia" w:ascii="Times New Roman" w:hAnsi="Times New Roman" w:eastAsia="宋体" w:cs="Times New Roman"/>
          <w:color w:val="auto"/>
          <w:kern w:val="2"/>
          <w:sz w:val="21"/>
          <w:szCs w:val="21"/>
          <w:highlight w:val="none"/>
          <w:lang w:val="en-US" w:eastAsia="zh-CN" w:bidi="ar-SA"/>
        </w:rPr>
        <w:t>完成窗框安装，</w:t>
      </w:r>
      <w:r>
        <w:rPr>
          <w:rFonts w:hint="eastAsia" w:ascii="Times New Roman" w:hAnsi="Times New Roman" w:cs="Times New Roman"/>
          <w:color w:val="auto"/>
          <w:kern w:val="2"/>
          <w:sz w:val="21"/>
          <w:szCs w:val="21"/>
          <w:highlight w:val="none"/>
          <w:lang w:val="en-US" w:eastAsia="zh-CN" w:bidi="ar-SA"/>
        </w:rPr>
        <w:t>20</w:t>
      </w:r>
      <w:r>
        <w:rPr>
          <w:rFonts w:hint="eastAsia" w:ascii="Times New Roman" w:hAnsi="Times New Roman" w:eastAsia="宋体" w:cs="Times New Roman"/>
          <w:color w:val="auto"/>
          <w:kern w:val="2"/>
          <w:sz w:val="21"/>
          <w:szCs w:val="21"/>
          <w:highlight w:val="none"/>
          <w:lang w:val="en-US" w:eastAsia="zh-CN" w:bidi="ar-SA"/>
        </w:rPr>
        <w:t>天内</w:t>
      </w:r>
      <w:r>
        <w:rPr>
          <w:rFonts w:hint="eastAsia" w:ascii="Times New Roman" w:hAnsi="Times New Roman" w:cs="Times New Roman"/>
          <w:color w:val="auto"/>
          <w:kern w:val="2"/>
          <w:sz w:val="21"/>
          <w:szCs w:val="21"/>
          <w:highlight w:val="none"/>
          <w:lang w:val="en-US" w:eastAsia="zh-CN" w:bidi="ar-SA"/>
        </w:rPr>
        <w:t>（含生产时间）</w:t>
      </w:r>
      <w:r>
        <w:rPr>
          <w:rFonts w:hint="eastAsia" w:ascii="Times New Roman" w:hAnsi="Times New Roman" w:eastAsia="宋体" w:cs="Times New Roman"/>
          <w:color w:val="auto"/>
          <w:kern w:val="2"/>
          <w:sz w:val="21"/>
          <w:szCs w:val="21"/>
          <w:highlight w:val="none"/>
          <w:lang w:val="en-US" w:eastAsia="zh-CN" w:bidi="ar-SA"/>
        </w:rPr>
        <w:t>完成玻璃固定、窗扇安装等全部工作，具体</w:t>
      </w:r>
      <w:r>
        <w:rPr>
          <w:rFonts w:hint="eastAsia" w:ascii="Times New Roman" w:hAnsi="Times New Roman" w:cs="Times New Roman"/>
          <w:color w:val="auto"/>
          <w:kern w:val="2"/>
          <w:sz w:val="21"/>
          <w:szCs w:val="21"/>
          <w:highlight w:val="none"/>
          <w:lang w:val="en-US" w:eastAsia="zh-CN" w:bidi="ar-SA"/>
        </w:rPr>
        <w:t>结合实际项目情况，根据业主要求统筹安排各项工作进度。</w:t>
      </w:r>
      <w:bookmarkEnd w:id="17"/>
      <w:bookmarkStart w:id="18" w:name="_Toc726"/>
      <w:bookmarkStart w:id="19" w:name="_Toc525632589"/>
      <w:r>
        <w:rPr>
          <w:rFonts w:hint="eastAsia" w:ascii="Times New Roman" w:hAnsi="Times New Roman" w:cs="Times New Roman"/>
          <w:color w:val="auto"/>
          <w:kern w:val="2"/>
          <w:sz w:val="21"/>
          <w:szCs w:val="21"/>
          <w:highlight w:val="none"/>
          <w:lang w:val="en-US" w:eastAsia="zh-CN" w:bidi="ar-SA"/>
        </w:rPr>
        <w:t xml:space="preserve">                                    </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 xml:space="preserve">注：1.本次采购拟选不低于3家年度框架协议供应单位，具体根据评审办法约定执行。 </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 xml:space="preserve"> </w:t>
      </w:r>
    </w:p>
    <w:p w14:paraId="0929217A">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2.年度框架协议供应单位无故不参与后续具体项目二次竞价的，第一次警告，第二次发警示函，第三次开始每次扣履约保证金1万元，直至扣完。</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 xml:space="preserve">  </w:t>
      </w:r>
    </w:p>
    <w:p w14:paraId="5540B67A">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3</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年度框架协议供应单位需参与后续具体项目的二次竞价，按最低价法评审，报价最低者为成交供应商。本次年度框架集采协议，双方确认的集采价格为基准单价（含材料费、加工费、包装费、运输费、安装费、管理费、利润、税金等全部费用），各具体项目的二次竞价，原则上不得高于该供应商在本次集采基准单价</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如因原材料上涨等因素影响，以采购人在具体项目的采购文件约定为准。</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 xml:space="preserve"> </w:t>
      </w:r>
    </w:p>
    <w:p w14:paraId="6882433D">
      <w:pPr>
        <w:pStyle w:val="11"/>
        <w:keepNext w:val="0"/>
        <w:keepLines w:val="0"/>
        <w:pageBreakBefore w:val="0"/>
        <w:widowControl w:val="0"/>
        <w:kinsoku/>
        <w:wordWrap/>
        <w:overflowPunct/>
        <w:topLinePunct w:val="0"/>
        <w:autoSpaceDE/>
        <w:autoSpaceDN/>
        <w:bidi w:val="0"/>
        <w:adjustRightInd/>
        <w:snapToGrid w:val="0"/>
        <w:spacing w:before="0" w:after="0" w:line="440" w:lineRule="exact"/>
        <w:ind w:left="0" w:right="0" w:firstLine="420" w:firstLineChars="200"/>
        <w:textAlignment w:val="auto"/>
        <w:rPr>
          <w:rFonts w:hint="default"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pP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4</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.采购人有权对年度框架协议入围单位进行实地考察，如发现响应人提供的</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响应</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资料弄虚作假</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的</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，采购人有权取消其成交资格</w:t>
      </w:r>
      <w:r>
        <w:rPr>
          <w:rFonts w:hint="eastAsia" w:ascii="Times New Roman" w:hAnsi="Times New Roman" w:cs="Times New Roman"/>
          <w:b/>
          <w:bCs/>
          <w:color w:val="000000" w:themeColor="text1"/>
          <w:kern w:val="2"/>
          <w:sz w:val="21"/>
          <w:szCs w:val="21"/>
          <w:highlight w:val="yellow"/>
          <w:u w:val="single"/>
          <w:lang w:val="en-US" w:eastAsia="zh-CN" w:bidi="ar-SA"/>
          <w14:textFill>
            <w14:solidFill>
              <w14:schemeClr w14:val="tx1"/>
            </w14:solidFill>
          </w14:textFill>
        </w:rPr>
        <w:t>；如发现响应人未在约定加工厂生产、或未按约定品牌提供材料等情形的，采购人有权随时解除合同，由此产生的一切责任与损失由响应人自行承担</w:t>
      </w:r>
      <w:r>
        <w:rPr>
          <w:rFonts w:hint="eastAsia" w:ascii="Times New Roman" w:hAnsi="Times New Roman" w:eastAsia="宋体" w:cs="Times New Roman"/>
          <w:b/>
          <w:bCs/>
          <w:color w:val="000000" w:themeColor="text1"/>
          <w:kern w:val="2"/>
          <w:sz w:val="21"/>
          <w:szCs w:val="21"/>
          <w:highlight w:val="yellow"/>
          <w:u w:val="single"/>
          <w:lang w:val="en-US" w:eastAsia="zh-CN" w:bidi="ar-SA"/>
          <w14:textFill>
            <w14:solidFill>
              <w14:schemeClr w14:val="tx1"/>
            </w14:solidFill>
          </w14:textFill>
        </w:rPr>
        <w:t>。</w:t>
      </w:r>
    </w:p>
    <w:p w14:paraId="52A285CE">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3.</w:t>
      </w:r>
      <w:r>
        <w:rPr>
          <w:rFonts w:hint="default" w:ascii="Times New Roman" w:hAnsi="Times New Roman" w:eastAsia="黑体" w:cs="Times New Roman"/>
          <w:b w:val="0"/>
          <w:bCs/>
          <w:color w:val="auto"/>
          <w:sz w:val="22"/>
          <w:szCs w:val="15"/>
          <w:highlight w:val="none"/>
          <w:lang w:val="en-US" w:eastAsia="zh-CN"/>
        </w:rPr>
        <w:t>供应商资格条件</w:t>
      </w:r>
    </w:p>
    <w:p w14:paraId="7E093591">
      <w:pPr>
        <w:pageBreakBefore w:val="0"/>
        <w:kinsoku/>
        <w:wordWrap/>
        <w:overflowPunct/>
        <w:topLinePunct w:val="0"/>
        <w:autoSpaceDN/>
        <w:bidi w:val="0"/>
        <w:adjustRightInd/>
        <w:snapToGrid w:val="0"/>
        <w:spacing w:line="440" w:lineRule="exact"/>
        <w:ind w:left="0" w:right="0" w:firstLine="420" w:firstLineChars="200"/>
        <w:textAlignment w:val="auto"/>
        <w:rPr>
          <w:rFonts w:hint="eastAsia" w:ascii="宋体" w:hAnsi="宋体" w:cs="宋体"/>
          <w:color w:val="auto"/>
          <w:sz w:val="21"/>
          <w:szCs w:val="22"/>
        </w:rPr>
      </w:pPr>
      <w:r>
        <w:rPr>
          <w:rFonts w:hint="eastAsia" w:ascii="宋体" w:hAnsi="宋体" w:cs="宋体"/>
          <w:color w:val="auto"/>
          <w:sz w:val="21"/>
          <w:szCs w:val="22"/>
        </w:rPr>
        <w:t>3.1 本次采购要求供应商须同时具备：</w:t>
      </w:r>
    </w:p>
    <w:p w14:paraId="04934F44">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（1）资质最低要求：</w:t>
      </w:r>
    </w:p>
    <w:p w14:paraId="5BB552C7">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none"/>
        </w:rPr>
      </w:pPr>
      <w:r>
        <w:rPr>
          <w:rFonts w:hint="eastAsia" w:ascii="Times New Roman" w:hAnsi="Times New Roman"/>
          <w:color w:val="auto"/>
          <w:sz w:val="21"/>
          <w:szCs w:val="22"/>
          <w:highlight w:val="none"/>
        </w:rPr>
        <w:t xml:space="preserve">具备独立法人资格，持有有效的营业执照。   </w:t>
      </w:r>
    </w:p>
    <w:p w14:paraId="31F34755">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（2）业绩要求：</w:t>
      </w:r>
    </w:p>
    <w:p w14:paraId="3536C233">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highlight w:val="yellow"/>
          <w:lang w:val="en-US" w:eastAsia="zh-CN"/>
        </w:rPr>
      </w:pPr>
      <w:r>
        <w:rPr>
          <w:rFonts w:hint="eastAsia" w:ascii="Times New Roman" w:hAnsi="Times New Roman"/>
          <w:color w:val="auto"/>
          <w:sz w:val="21"/>
          <w:szCs w:val="22"/>
          <w:highlight w:val="yellow"/>
          <w:lang w:val="en-US" w:eastAsia="zh-CN"/>
        </w:rPr>
        <w:t>提供2023年1月1日（以合同签订时间为准）以来</w:t>
      </w:r>
      <w:r>
        <w:rPr>
          <w:rFonts w:hint="eastAsia" w:ascii="Times New Roman" w:hAnsi="Times New Roman"/>
          <w:b w:val="0"/>
          <w:bCs w:val="0"/>
          <w:color w:val="auto"/>
          <w:sz w:val="21"/>
          <w:szCs w:val="22"/>
          <w:highlight w:val="yellow"/>
          <w:lang w:val="en-US" w:eastAsia="zh-CN"/>
        </w:rPr>
        <w:t>，任一年度内累计合同额不</w:t>
      </w:r>
      <w:r>
        <w:rPr>
          <w:rFonts w:hint="eastAsia" w:ascii="Times New Roman" w:hAnsi="Times New Roman"/>
          <w:color w:val="auto"/>
          <w:sz w:val="21"/>
          <w:szCs w:val="22"/>
          <w:highlight w:val="yellow"/>
          <w:lang w:val="en-US" w:eastAsia="zh-CN"/>
        </w:rPr>
        <w:t>低于500万的铝合金门窗供应合同业绩，提供不低于累计供应合同金额50%的增值税发票（或提供累计不低于资格审查业绩要求金额的增值税发票），未提供或提供发票金额不足的，该业绩无效。</w:t>
      </w:r>
    </w:p>
    <w:p w14:paraId="47167350">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业绩证明材料要求：</w:t>
      </w:r>
    </w:p>
    <w:p w14:paraId="0D5E6420">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①合同协议书复印件；</w:t>
      </w:r>
    </w:p>
    <w:p w14:paraId="01195116">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②若合同协议书中不能明确反映出采购文件所要求内容的（如合同金额、合同签订时间、供货内容等），则须提供业主单位（甲方）出具加盖公章的证明材料复印件。</w:t>
      </w:r>
    </w:p>
    <w:p w14:paraId="446BFB37">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3FF7C80E">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（3）信誉要求：</w:t>
      </w:r>
    </w:p>
    <w:p w14:paraId="5616E4FA">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①未被责令停业，暂扣或吊销执照，或吊销资质证书；</w:t>
      </w:r>
    </w:p>
    <w:p w14:paraId="729BF42F">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②未进入清算程序，或被宣告破产，或其他丧失履约能力的情形；</w:t>
      </w:r>
    </w:p>
    <w:p w14:paraId="40636F4E">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③在国家企业信用信息公示系统（www.gsxt.gov.cn）中未被列入严重违法失信企业名单；</w:t>
      </w:r>
    </w:p>
    <w:p w14:paraId="50C4ACF2">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④在“信用中国”网站（www.creditchina.gov.cn）中未被列入失信被执行人名单；</w:t>
      </w:r>
    </w:p>
    <w:p w14:paraId="3336E246">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⑤在近三年内（自响应文件递交截止之日向前追溯3年）供应商或其法定代表人、拟委任的项目经理（如有）未有行贿犯罪行为。</w:t>
      </w:r>
    </w:p>
    <w:p w14:paraId="01CE7208">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⑥其他要求：  /  。</w:t>
      </w:r>
    </w:p>
    <w:p w14:paraId="3C38B5B7">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3.2 联合体：本次采购不接受联合体报价。</w:t>
      </w:r>
    </w:p>
    <w:p w14:paraId="0B9D6A2A">
      <w:pPr>
        <w:pageBreakBefore w:val="0"/>
        <w:numPr>
          <w:ilvl w:val="0"/>
          <w:numId w:val="0"/>
        </w:numPr>
        <w:kinsoku/>
        <w:wordWrap/>
        <w:overflowPunct/>
        <w:topLinePunct w:val="0"/>
        <w:autoSpaceDN/>
        <w:bidi w:val="0"/>
        <w:adjustRightInd/>
        <w:snapToGrid w:val="0"/>
        <w:spacing w:line="440" w:lineRule="exact"/>
        <w:ind w:left="0" w:right="0" w:firstLine="420" w:firstLineChars="200"/>
        <w:textAlignment w:val="auto"/>
        <w:rPr>
          <w:rFonts w:hint="default" w:ascii="宋体" w:hAnsi="宋体" w:cs="宋体" w:eastAsiaTheme="minorEastAsia"/>
          <w:color w:val="auto"/>
          <w:sz w:val="21"/>
          <w:szCs w:val="22"/>
          <w:highlight w:val="none"/>
          <w:lang w:val="en-US" w:eastAsia="zh-CN"/>
        </w:rPr>
      </w:pPr>
      <w:r>
        <w:rPr>
          <w:rFonts w:hint="eastAsia" w:ascii="Times New Roman" w:hAnsi="Times New Roman"/>
          <w:color w:val="auto"/>
          <w:sz w:val="21"/>
          <w:szCs w:val="22"/>
        </w:rPr>
        <w:t>3.3 单位负责人为同一人或者存在控股、管理关系的不同单位，不得同时参加同一合同包报价，否则相关响应文件均无效。</w:t>
      </w:r>
    </w:p>
    <w:bookmarkEnd w:id="18"/>
    <w:bookmarkEnd w:id="19"/>
    <w:p w14:paraId="71855793">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bookmarkStart w:id="20" w:name="_Toc525632588"/>
      <w:bookmarkStart w:id="21" w:name="_Toc4751"/>
      <w:bookmarkStart w:id="22" w:name="_Toc2996_WPSOffice_Level2"/>
      <w:bookmarkStart w:id="23" w:name="_Toc1994"/>
      <w:bookmarkStart w:id="24" w:name="_Toc4109_WPSOffice_Level2"/>
      <w:bookmarkStart w:id="25" w:name="_Toc25666_WPSOffice_Level2"/>
      <w:bookmarkStart w:id="26" w:name="_Toc29452_WPSOffice_Level2"/>
      <w:bookmarkStart w:id="27" w:name="_Toc525632591"/>
      <w:bookmarkStart w:id="28" w:name="_Toc22719"/>
      <w:r>
        <w:rPr>
          <w:rFonts w:hint="eastAsia" w:ascii="Times New Roman" w:hAnsi="Times New Roman" w:eastAsia="黑体" w:cs="Times New Roman"/>
          <w:b w:val="0"/>
          <w:bCs/>
          <w:color w:val="auto"/>
          <w:sz w:val="22"/>
          <w:szCs w:val="15"/>
          <w:highlight w:val="none"/>
          <w:lang w:val="en-US" w:eastAsia="zh-CN"/>
        </w:rPr>
        <w:t>4.</w:t>
      </w:r>
      <w:r>
        <w:rPr>
          <w:rFonts w:hint="default" w:ascii="Times New Roman" w:hAnsi="Times New Roman" w:eastAsia="黑体" w:cs="Times New Roman"/>
          <w:b w:val="0"/>
          <w:bCs/>
          <w:color w:val="auto"/>
          <w:sz w:val="22"/>
          <w:szCs w:val="15"/>
          <w:highlight w:val="none"/>
          <w:lang w:val="en-US" w:eastAsia="zh-CN"/>
        </w:rPr>
        <w:t>询比文件的获取</w:t>
      </w:r>
      <w:bookmarkEnd w:id="20"/>
      <w:bookmarkEnd w:id="21"/>
      <w:bookmarkEnd w:id="22"/>
      <w:bookmarkEnd w:id="23"/>
      <w:bookmarkEnd w:id="24"/>
      <w:bookmarkEnd w:id="25"/>
      <w:bookmarkEnd w:id="26"/>
    </w:p>
    <w:p w14:paraId="12DA699F">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供应商应在递交响应文件的截止时间前登录“安徽交控招采平台”（网址：zcpt.ahjkjt.com）、“安徽交控建设工程集团有限公司”（网址：www.ahjggroup.com），自行下载询比文件及相关资料。未按规定下载采购文件的，后续将不予接</w:t>
      </w:r>
      <w:r>
        <w:rPr>
          <w:rFonts w:hint="eastAsia" w:ascii="Times New Roman" w:hAnsi="Times New Roman"/>
          <w:color w:val="auto"/>
          <w:sz w:val="21"/>
          <w:szCs w:val="22"/>
          <w:lang w:val="en-US" w:eastAsia="zh-CN"/>
        </w:rPr>
        <w:t>收</w:t>
      </w:r>
      <w:r>
        <w:rPr>
          <w:rFonts w:hint="eastAsia" w:ascii="Times New Roman" w:hAnsi="Times New Roman"/>
          <w:color w:val="auto"/>
          <w:sz w:val="21"/>
          <w:szCs w:val="22"/>
        </w:rPr>
        <w:t>其响应文件。</w:t>
      </w:r>
    </w:p>
    <w:p w14:paraId="2B7E881E">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注意事项：</w:t>
      </w:r>
    </w:p>
    <w:p w14:paraId="5E6AA1CC">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（1）潜在供应商</w:t>
      </w:r>
      <w:r>
        <w:rPr>
          <w:rFonts w:hint="eastAsia" w:ascii="Times New Roman" w:hAnsi="Times New Roman"/>
          <w:color w:val="auto"/>
          <w:sz w:val="21"/>
          <w:szCs w:val="22"/>
          <w:lang w:eastAsia="zh-CN"/>
        </w:rPr>
        <w:t>登录</w:t>
      </w:r>
      <w:r>
        <w:rPr>
          <w:rFonts w:hint="eastAsia" w:ascii="Times New Roman" w:hAnsi="Times New Roman"/>
          <w:color w:val="auto"/>
          <w:sz w:val="21"/>
          <w:szCs w:val="22"/>
        </w:rPr>
        <w:t>“安徽交控招采平台”（网址：zcpt.ahjkjt.com）参与本项目的。</w:t>
      </w:r>
    </w:p>
    <w:p w14:paraId="4CF6B4A8">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①首次</w:t>
      </w:r>
      <w:r>
        <w:rPr>
          <w:rFonts w:hint="eastAsia" w:ascii="Times New Roman" w:hAnsi="Times New Roman"/>
          <w:color w:val="auto"/>
          <w:sz w:val="21"/>
          <w:szCs w:val="22"/>
          <w:lang w:eastAsia="zh-CN"/>
        </w:rPr>
        <w:t>登录</w:t>
      </w:r>
      <w:r>
        <w:rPr>
          <w:rFonts w:hint="eastAsia" w:ascii="Times New Roman" w:hAnsi="Times New Roman"/>
          <w:color w:val="auto"/>
          <w:sz w:val="21"/>
          <w:szCs w:val="22"/>
        </w:rPr>
        <w:t>须办理注册手续，请务必选择注册为“供应商”类型。注册流程见安徽交控招采平台“用户注册”栏目，咨询电话：010-86392341。因未及时办理注册手续影响参加采购活动的，责任自负。</w:t>
      </w:r>
    </w:p>
    <w:p w14:paraId="52172E57">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②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298E46C7">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eastAsia" w:ascii="Times New Roman" w:hAnsi="Times New Roman"/>
          <w:color w:val="auto"/>
          <w:sz w:val="21"/>
          <w:szCs w:val="22"/>
        </w:rPr>
      </w:pPr>
      <w:r>
        <w:rPr>
          <w:rFonts w:hint="eastAsia" w:ascii="Times New Roman" w:hAnsi="Times New Roman"/>
          <w:color w:val="auto"/>
          <w:sz w:val="21"/>
          <w:szCs w:val="22"/>
        </w:rPr>
        <w:t>③已注册的潜在供应商若注册信息发生变更（如：与初始注册信息不一致），应及时</w:t>
      </w:r>
      <w:r>
        <w:rPr>
          <w:rFonts w:hint="eastAsia" w:ascii="Times New Roman" w:hAnsi="Times New Roman"/>
          <w:color w:val="auto"/>
          <w:sz w:val="21"/>
          <w:szCs w:val="22"/>
          <w:lang w:val="en-US" w:eastAsia="zh-CN"/>
        </w:rPr>
        <w:t>在</w:t>
      </w:r>
      <w:r>
        <w:rPr>
          <w:rFonts w:hint="eastAsia" w:ascii="Times New Roman" w:hAnsi="Times New Roman"/>
          <w:color w:val="auto"/>
          <w:sz w:val="21"/>
          <w:szCs w:val="22"/>
        </w:rPr>
        <w:t>网上提交变更申请。因未及时变更导致不利后果的，责任自负。</w:t>
      </w:r>
    </w:p>
    <w:p w14:paraId="5A76410D">
      <w:pPr>
        <w:keepNext w:val="0"/>
        <w:keepLines w:val="0"/>
        <w:pageBreakBefore w:val="0"/>
        <w:widowControl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color w:val="auto"/>
          <w:sz w:val="21"/>
          <w:szCs w:val="22"/>
        </w:rPr>
      </w:pPr>
      <w:r>
        <w:rPr>
          <w:rFonts w:hint="eastAsia" w:ascii="Times New Roman" w:hAnsi="Times New Roman"/>
          <w:color w:val="auto"/>
          <w:sz w:val="21"/>
          <w:szCs w:val="22"/>
        </w:rPr>
        <w:t>（2）潜在供应商</w:t>
      </w:r>
      <w:r>
        <w:rPr>
          <w:rFonts w:hint="eastAsia" w:ascii="Times New Roman" w:hAnsi="Times New Roman"/>
          <w:color w:val="auto"/>
          <w:sz w:val="21"/>
          <w:szCs w:val="22"/>
          <w:lang w:eastAsia="zh-CN"/>
        </w:rPr>
        <w:t>登录</w:t>
      </w:r>
      <w:r>
        <w:rPr>
          <w:rFonts w:hint="eastAsia" w:ascii="Times New Roman" w:hAnsi="Times New Roman"/>
          <w:color w:val="auto"/>
          <w:sz w:val="21"/>
          <w:szCs w:val="22"/>
        </w:rPr>
        <w:t>“安徽交控建设工程集团有限公司”（网址：www.ahjggroup.com）参与本项目的。需在“招标公告”栏目了解项目信息、下载询价文件及其他资料（含澄清、答疑及相关补充文件）。咨询电话：0551-62265211。采购人不再另行书面通知，供应商应及时关注、查阅。因未及时查看导致不利后果的，责任自负。</w:t>
      </w:r>
    </w:p>
    <w:p w14:paraId="05B009D6">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5.</w:t>
      </w:r>
      <w:r>
        <w:rPr>
          <w:rFonts w:hint="default" w:ascii="Times New Roman" w:hAnsi="Times New Roman" w:eastAsia="黑体" w:cs="Times New Roman"/>
          <w:b w:val="0"/>
          <w:bCs/>
          <w:color w:val="auto"/>
          <w:sz w:val="22"/>
          <w:szCs w:val="15"/>
          <w:highlight w:val="none"/>
          <w:lang w:val="en-US" w:eastAsia="zh-CN"/>
        </w:rPr>
        <w:t>响应文件的递交</w:t>
      </w:r>
    </w:p>
    <w:p w14:paraId="13FB571B">
      <w:pPr>
        <w:pageBreakBefore w:val="0"/>
        <w:widowControl/>
        <w:kinsoku/>
        <w:wordWrap/>
        <w:overflowPunct/>
        <w:topLinePunct w:val="0"/>
        <w:autoSpaceDN/>
        <w:bidi w:val="0"/>
        <w:adjustRightInd/>
        <w:spacing w:line="440" w:lineRule="exact"/>
        <w:ind w:left="0" w:right="0" w:firstLine="420" w:firstLineChars="200"/>
        <w:textAlignment w:val="auto"/>
        <w:rPr>
          <w:rFonts w:ascii="Times New Roman" w:hAnsi="Times New Roman" w:eastAsia="宋体" w:cs="Times New Roman"/>
          <w:color w:val="auto"/>
          <w:szCs w:val="22"/>
        </w:rPr>
      </w:pPr>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 xml:space="preserve"> 2026 </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 xml:space="preserve"> 3 </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 xml:space="preserve"> 6 </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 xml:space="preserve"> 14 </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 xml:space="preserve"> 30 </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，供应商的</w:t>
      </w:r>
      <w:r>
        <w:rPr>
          <w:rFonts w:hint="eastAsia" w:ascii="宋体" w:hAnsi="宋体" w:eastAsia="宋体" w:cs="宋体"/>
          <w:color w:val="auto"/>
          <w:kern w:val="0"/>
          <w:szCs w:val="21"/>
        </w:rPr>
        <w:t>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31A21F31">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6.</w:t>
      </w:r>
      <w:r>
        <w:rPr>
          <w:rFonts w:hint="default" w:ascii="Times New Roman" w:hAnsi="Times New Roman" w:eastAsia="黑体" w:cs="Times New Roman"/>
          <w:b w:val="0"/>
          <w:bCs/>
          <w:color w:val="auto"/>
          <w:sz w:val="22"/>
          <w:szCs w:val="15"/>
          <w:highlight w:val="none"/>
          <w:lang w:val="en-US" w:eastAsia="zh-CN"/>
        </w:rPr>
        <w:t>响应文件启封</w:t>
      </w:r>
    </w:p>
    <w:p w14:paraId="2D55D5D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right="0" w:firstLine="420" w:firstLineChars="200"/>
        <w:jc w:val="both"/>
        <w:textAlignment w:val="auto"/>
        <w:rPr>
          <w:rFonts w:hint="eastAsia" w:ascii="Times New Roman" w:hAnsi="Times New Roman" w:eastAsia="宋体" w:cs="Times New Roman"/>
          <w:color w:val="auto"/>
          <w:kern w:val="0"/>
          <w:sz w:val="21"/>
          <w:szCs w:val="21"/>
          <w:highlight w:val="yellow"/>
          <w:lang w:val="en-US" w:eastAsia="zh-CN" w:bidi="ar-SA"/>
        </w:rPr>
      </w:pPr>
      <w:r>
        <w:rPr>
          <w:rFonts w:hint="eastAsia" w:ascii="Times New Roman" w:hAnsi="Times New Roman" w:eastAsia="宋体" w:cs="Times New Roman"/>
          <w:color w:val="auto"/>
          <w:kern w:val="0"/>
          <w:sz w:val="21"/>
          <w:szCs w:val="21"/>
          <w:highlight w:val="yellow"/>
          <w:lang w:val="en-US" w:eastAsia="zh-CN" w:bidi="ar-SA"/>
        </w:rPr>
        <w:t>响应文件的递交截止时间到后，采购人将于安徽省合肥市包河区西藏路1588号高速时代广场C1栋10楼1012室职工书屋（地点）现场组织进行响应文件的启封。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7.</w:t>
      </w: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right="0"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响应保证金的金额：</w:t>
      </w:r>
    </w:p>
    <w:p w14:paraId="5E9F5F58">
      <w:pPr>
        <w:keepNext w:val="0"/>
        <w:keepLines w:val="0"/>
        <w:pageBreakBefore w:val="0"/>
        <w:widowControl w:val="0"/>
        <w:suppressLineNumbers w:val="0"/>
        <w:kinsoku/>
        <w:wordWrap/>
        <w:overflowPunct/>
        <w:topLinePunct w:val="0"/>
        <w:autoSpaceDE w:val="0"/>
        <w:autoSpaceDN/>
        <w:bidi w:val="0"/>
        <w:adjustRightInd/>
        <w:spacing w:beforeAutospacing="0" w:afterAutospacing="0" w:line="440" w:lineRule="exact"/>
        <w:ind w:left="0" w:right="0" w:firstLine="420" w:firstLineChars="200"/>
        <w:jc w:val="both"/>
        <w:textAlignment w:val="auto"/>
        <w:rPr>
          <w:rFonts w:hint="eastAsia" w:ascii="Times New Roman" w:hAnsi="Times New Roman" w:eastAsia="宋体" w:cs="Times New Roman"/>
          <w:b/>
          <w:bCs/>
          <w:color w:val="auto"/>
          <w:kern w:val="2"/>
          <w:sz w:val="21"/>
          <w:szCs w:val="21"/>
          <w:highlight w:val="none"/>
          <w:u w:val="singl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2000元（大写：贰仟元整）</w:t>
      </w:r>
    </w:p>
    <w:p w14:paraId="6344034A">
      <w:pPr>
        <w:pageBreakBefore w:val="0"/>
        <w:kinsoku/>
        <w:wordWrap/>
        <w:overflowPunct/>
        <w:topLinePunct w:val="0"/>
        <w:autoSpaceDE/>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w:t>
      </w:r>
      <w:r>
        <w:rPr>
          <w:rFonts w:hint="eastAsia" w:ascii="宋体" w:hAnsi="宋体" w:cs="宋体"/>
          <w:color w:val="auto"/>
          <w:sz w:val="21"/>
          <w:szCs w:val="21"/>
          <w:lang w:val="en-US" w:eastAsia="zh-CN" w:bidi="ar"/>
        </w:rPr>
        <w:t>银行</w:t>
      </w:r>
      <w:r>
        <w:rPr>
          <w:rFonts w:hint="eastAsia" w:ascii="宋体" w:hAnsi="宋体" w:cs="宋体"/>
          <w:color w:val="auto"/>
          <w:sz w:val="21"/>
          <w:szCs w:val="21"/>
          <w:lang w:bidi="ar"/>
        </w:rPr>
        <w:t>账户一次性汇入所示账户，并在响应截止时间前到账，否则无效。</w:t>
      </w:r>
    </w:p>
    <w:p w14:paraId="74D14961">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737C81BC">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8E6678A">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036ABDAF">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1256224A">
      <w:pPr>
        <w:keepNext w:val="0"/>
        <w:keepLines w:val="0"/>
        <w:pageBreakBefore w:val="0"/>
        <w:widowControl w:val="0"/>
        <w:suppressLineNumbers w:val="0"/>
        <w:kinsoku/>
        <w:wordWrap/>
        <w:overflowPunct/>
        <w:topLinePunct w:val="0"/>
        <w:autoSpaceDN/>
        <w:bidi w:val="0"/>
        <w:adjustRightInd/>
        <w:spacing w:beforeAutospacing="0" w:afterAutospacing="0" w:line="440" w:lineRule="exact"/>
        <w:ind w:left="0" w:right="0" w:firstLine="420" w:firstLineChars="200"/>
        <w:jc w:val="both"/>
        <w:textAlignment w:val="auto"/>
        <w:rPr>
          <w:rFonts w:hint="eastAsia" w:ascii="宋体" w:hAnsi="宋体" w:eastAsia="宋体" w:cs="宋体"/>
          <w:b/>
          <w:bCs/>
          <w:color w:val="auto"/>
          <w:kern w:val="2"/>
          <w:sz w:val="21"/>
          <w:szCs w:val="21"/>
          <w:highlight w:val="yellow"/>
          <w:lang w:val="en-US" w:eastAsia="zh-CN" w:bidi="ar"/>
        </w:rPr>
      </w:pPr>
      <w:r>
        <w:rPr>
          <w:rFonts w:hint="eastAsia" w:ascii="宋体" w:hAnsi="宋体" w:eastAsia="宋体" w:cs="宋体"/>
          <w:b/>
          <w:bCs/>
          <w:color w:val="auto"/>
          <w:kern w:val="2"/>
          <w:sz w:val="21"/>
          <w:szCs w:val="21"/>
          <w:highlight w:val="yellow"/>
          <w:lang w:val="en-US" w:eastAsia="zh-CN" w:bidi="ar"/>
        </w:rPr>
        <w:t>付款备注：铝合金门窗年度采购响应保证金</w:t>
      </w:r>
    </w:p>
    <w:p w14:paraId="0687E177">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w:t>
      </w:r>
      <w:r>
        <w:rPr>
          <w:rFonts w:hint="eastAsia" w:ascii="宋体" w:hAnsi="宋体" w:cs="宋体"/>
          <w:color w:val="auto"/>
          <w:sz w:val="21"/>
          <w:szCs w:val="21"/>
          <w:lang w:val="en-US" w:eastAsia="zh-CN" w:bidi="ar"/>
        </w:rPr>
        <w:t>地</w:t>
      </w:r>
      <w:r>
        <w:rPr>
          <w:rFonts w:hint="eastAsia" w:ascii="宋体" w:hAnsi="宋体" w:cs="宋体"/>
          <w:color w:val="auto"/>
          <w:sz w:val="21"/>
          <w:szCs w:val="21"/>
          <w:lang w:bidi="ar"/>
        </w:rPr>
        <w:t>支付至本项目专用账号，请采用网银或电汇形式支付，如果采用其他形式支付导致保证金信息不全或错误，由此产生的一切后果由供应商自行承担。</w:t>
      </w:r>
    </w:p>
    <w:p w14:paraId="480F391B">
      <w:pPr>
        <w:pageBreakBefore w:val="0"/>
        <w:kinsoku/>
        <w:wordWrap/>
        <w:overflowPunct/>
        <w:topLinePunct w:val="0"/>
        <w:autoSpaceDN/>
        <w:bidi w:val="0"/>
        <w:adjustRightInd/>
        <w:spacing w:line="440" w:lineRule="exact"/>
        <w:ind w:right="0"/>
        <w:textAlignment w:val="auto"/>
        <w:rPr>
          <w:rFonts w:hint="eastAsia" w:ascii="Times New Roman" w:hAnsi="Times New Roman"/>
          <w:color w:val="auto"/>
          <w:sz w:val="21"/>
          <w:szCs w:val="21"/>
        </w:rPr>
      </w:pPr>
      <w:r>
        <w:rPr>
          <w:rFonts w:hint="eastAsia" w:ascii="宋体" w:hAnsi="宋体" w:cs="宋体"/>
          <w:color w:val="auto"/>
          <w:sz w:val="21"/>
          <w:szCs w:val="21"/>
          <w:lang w:bidi="ar"/>
        </w:rPr>
        <w:t>备注：</w:t>
      </w:r>
    </w:p>
    <w:p w14:paraId="5E74587D">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6910392B">
      <w:pPr>
        <w:pageBreakBefore w:val="0"/>
        <w:kinsoku/>
        <w:wordWrap/>
        <w:overflowPunct/>
        <w:topLinePunct w:val="0"/>
        <w:autoSpaceDN/>
        <w:bidi w:val="0"/>
        <w:adjustRightInd/>
        <w:spacing w:line="440" w:lineRule="exact"/>
        <w:ind w:left="0" w:right="0" w:firstLine="420" w:firstLineChars="200"/>
        <w:textAlignment w:val="auto"/>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w:t>
      </w:r>
      <w:r>
        <w:rPr>
          <w:rFonts w:hint="eastAsia" w:ascii="宋体" w:hAnsi="宋体" w:cs="宋体"/>
          <w:color w:val="auto"/>
          <w:sz w:val="21"/>
          <w:szCs w:val="21"/>
          <w:lang w:val="en-US" w:eastAsia="zh-CN" w:bidi="ar"/>
        </w:rPr>
        <w:t>文件递交</w:t>
      </w:r>
      <w:r>
        <w:rPr>
          <w:rFonts w:hint="eastAsia" w:ascii="宋体" w:hAnsi="宋体" w:cs="宋体"/>
          <w:color w:val="auto"/>
          <w:sz w:val="21"/>
          <w:szCs w:val="21"/>
          <w:lang w:bidi="ar"/>
        </w:rPr>
        <w:t>截止时间。</w:t>
      </w:r>
    </w:p>
    <w:p w14:paraId="22D83E34">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cs="宋体"/>
          <w:color w:val="auto"/>
          <w:sz w:val="21"/>
          <w:szCs w:val="21"/>
          <w:lang w:bidi="ar"/>
        </w:rPr>
      </w:pPr>
      <w:r>
        <w:rPr>
          <w:rFonts w:hint="eastAsia" w:ascii="宋体" w:hAnsi="宋体" w:cs="宋体"/>
          <w:color w:val="auto"/>
          <w:sz w:val="21"/>
          <w:szCs w:val="21"/>
          <w:lang w:bidi="ar"/>
        </w:rPr>
        <w:t>②供应商账户汇入到上述账户，采购人不接受以个人名义或以现金形式提交的响应保证金。</w:t>
      </w:r>
    </w:p>
    <w:p w14:paraId="14E17961">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cs="宋体"/>
          <w:color w:val="auto"/>
          <w:sz w:val="21"/>
          <w:szCs w:val="21"/>
          <w:highlight w:val="yellow"/>
          <w:lang w:val="en-US" w:eastAsia="zh-CN" w:bidi="ar"/>
        </w:rPr>
      </w:pPr>
      <w:r>
        <w:rPr>
          <w:rFonts w:hint="eastAsia" w:ascii="宋体" w:hAnsi="宋体" w:cs="宋体"/>
          <w:color w:val="auto"/>
          <w:sz w:val="21"/>
          <w:szCs w:val="21"/>
          <w:highlight w:val="yellow"/>
          <w:lang w:val="en-US" w:eastAsia="zh-CN" w:bidi="ar"/>
        </w:rPr>
        <w:t>（2）成交候选人</w:t>
      </w:r>
      <w:r>
        <w:rPr>
          <w:rFonts w:hint="eastAsia" w:ascii="宋体" w:hAnsi="宋体" w:cs="宋体"/>
          <w:color w:val="auto"/>
          <w:sz w:val="21"/>
          <w:szCs w:val="21"/>
          <w:highlight w:val="yellow"/>
          <w:lang w:eastAsia="zh-CN" w:bidi="ar"/>
        </w:rPr>
        <w:t>公示后，</w:t>
      </w:r>
      <w:r>
        <w:rPr>
          <w:rFonts w:hint="eastAsia" w:ascii="宋体" w:hAnsi="宋体" w:cs="宋体"/>
          <w:color w:val="auto"/>
          <w:sz w:val="21"/>
          <w:szCs w:val="21"/>
          <w:highlight w:val="yellow"/>
          <w:lang w:val="en-US" w:eastAsia="zh-CN" w:bidi="ar"/>
        </w:rPr>
        <w:t>在框架协议签订前，年度框架协议供应单位需向甲方支付2万元履约保证金；具体项目的供应单位需再向甲方支付具体项目合同总价5%的履约保证金或提供合同总价10%的见索即付银行保函。</w:t>
      </w:r>
    </w:p>
    <w:p w14:paraId="110D2E1A">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8.</w:t>
      </w: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39D388C">
      <w:pPr>
        <w:pageBreakBefore w:val="0"/>
        <w:kinsoku/>
        <w:wordWrap/>
        <w:overflowPunct/>
        <w:topLinePunct w:val="0"/>
        <w:autoSpaceDN/>
        <w:bidi w:val="0"/>
        <w:adjustRightInd/>
        <w:snapToGrid w:val="0"/>
        <w:spacing w:line="440" w:lineRule="exact"/>
        <w:ind w:left="0" w:right="0" w:firstLine="420" w:firstLineChars="200"/>
        <w:textAlignment w:val="auto"/>
        <w:rPr>
          <w:rFonts w:hint="default" w:ascii="Times New Roman" w:hAnsi="Times New Roman"/>
          <w:color w:val="auto"/>
          <w:sz w:val="21"/>
          <w:szCs w:val="22"/>
          <w:highlight w:val="none"/>
          <w:lang w:val="en-US" w:eastAsia="zh-CN"/>
        </w:rPr>
      </w:pPr>
      <w:bookmarkStart w:id="29" w:name="_Toc20572_WPSOffice_Level2"/>
      <w:bookmarkStart w:id="30" w:name="_Toc525632592"/>
      <w:bookmarkStart w:id="31" w:name="_Toc321_WPSOffice_Level2"/>
      <w:bookmarkStart w:id="32" w:name="_Toc28571_WPSOffice_Level2"/>
      <w:bookmarkStart w:id="33" w:name="_Toc8501"/>
      <w:bookmarkStart w:id="34" w:name="_Toc14943_WPSOffice_Level2"/>
      <w:bookmarkStart w:id="35" w:name="_Toc26829"/>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3"/>
        <w:pageBreakBefore w:val="0"/>
        <w:widowControl w:val="0"/>
        <w:numPr>
          <w:ilvl w:val="0"/>
          <w:numId w:val="0"/>
        </w:numPr>
        <w:kinsoku/>
        <w:wordWrap/>
        <w:overflowPunct/>
        <w:topLinePunct w:val="0"/>
        <w:autoSpaceDN/>
        <w:bidi w:val="0"/>
        <w:adjustRightInd/>
        <w:snapToGrid w:val="0"/>
        <w:spacing w:line="440" w:lineRule="exact"/>
        <w:ind w:left="0" w:leftChars="0" w:right="0" w:firstLine="440" w:firstLineChars="200"/>
        <w:textAlignment w:val="auto"/>
        <w:rPr>
          <w:rFonts w:hint="default" w:ascii="Times New Roman" w:hAnsi="Times New Roman" w:eastAsia="黑体" w:cs="Times New Roman"/>
          <w:b w:val="0"/>
          <w:bCs/>
          <w:color w:val="auto"/>
          <w:sz w:val="22"/>
          <w:szCs w:val="15"/>
          <w:highlight w:val="none"/>
          <w:lang w:val="en-US" w:eastAsia="zh-CN"/>
        </w:rPr>
      </w:pPr>
      <w:r>
        <w:rPr>
          <w:rFonts w:hint="eastAsia" w:ascii="Times New Roman" w:hAnsi="Times New Roman" w:eastAsia="黑体" w:cs="Times New Roman"/>
          <w:b w:val="0"/>
          <w:bCs/>
          <w:color w:val="auto"/>
          <w:sz w:val="22"/>
          <w:szCs w:val="15"/>
          <w:highlight w:val="none"/>
          <w:lang w:val="en-US" w:eastAsia="zh-CN"/>
        </w:rPr>
        <w:t>9.</w:t>
      </w: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righ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采 购 人：</w:t>
      </w:r>
      <w:r>
        <w:rPr>
          <w:rFonts w:hint="eastAsia" w:ascii="Times New Roman" w:hAnsi="Times New Roman" w:eastAsia="宋体" w:cs="Times New Roman"/>
          <w:color w:val="auto"/>
          <w:sz w:val="21"/>
          <w:szCs w:val="21"/>
          <w:lang w:val="en-US"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right="0" w:firstLine="420" w:firstLineChars="20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地    址：</w:t>
      </w:r>
      <w:r>
        <w:rPr>
          <w:rFonts w:hint="default" w:ascii="Times New Roman" w:hAnsi="Times New Roman" w:eastAsia="宋体" w:cs="Times New Roman"/>
          <w:color w:val="auto"/>
          <w:kern w:val="2"/>
          <w:sz w:val="21"/>
          <w:szCs w:val="21"/>
        </w:rPr>
        <w:t>安徽省合肥市包河区西藏路</w:t>
      </w:r>
      <w:r>
        <w:rPr>
          <w:rFonts w:hint="default" w:ascii="Times New Roman" w:hAnsi="Times New Roman" w:eastAsia="宋体" w:cs="Times New Roman"/>
          <w:color w:val="auto"/>
          <w:kern w:val="2"/>
          <w:sz w:val="21"/>
          <w:szCs w:val="21"/>
          <w:highlight w:val="none"/>
        </w:rPr>
        <w:t>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w:t>
      </w:r>
      <w:r>
        <w:rPr>
          <w:rFonts w:hint="default" w:ascii="Times New Roman" w:hAnsi="Times New Roman" w:eastAsia="宋体" w:cs="Times New Roman"/>
          <w:color w:val="auto"/>
          <w:kern w:val="2"/>
          <w:sz w:val="21"/>
          <w:szCs w:val="21"/>
        </w:rPr>
        <w:t>速时代广场C1栋</w:t>
      </w:r>
      <w:r>
        <w:rPr>
          <w:rFonts w:hint="default" w:ascii="Times New Roman" w:hAnsi="Times New Roman" w:eastAsia="宋体" w:cs="Times New Roman"/>
          <w:color w:val="auto"/>
          <w:kern w:val="2"/>
          <w:sz w:val="21"/>
          <w:szCs w:val="21"/>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righ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10"/>
        <w:keepNext w:val="0"/>
        <w:keepLines w:val="0"/>
        <w:pageBreakBefore w:val="0"/>
        <w:widowControl w:val="0"/>
        <w:kinsoku/>
        <w:wordWrap/>
        <w:overflowPunct/>
        <w:topLinePunct w:val="0"/>
        <w:autoSpaceDE/>
        <w:autoSpaceDN/>
        <w:bidi w:val="0"/>
        <w:adjustRightInd/>
        <w:snapToGrid/>
        <w:spacing w:after="0" w:line="440" w:lineRule="exact"/>
        <w:ind w:left="0" w:right="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10"/>
        <w:keepNext w:val="0"/>
        <w:keepLines w:val="0"/>
        <w:pageBreakBefore w:val="0"/>
        <w:widowControl w:val="0"/>
        <w:kinsoku/>
        <w:wordWrap/>
        <w:overflowPunct/>
        <w:topLinePunct w:val="0"/>
        <w:autoSpaceDE/>
        <w:autoSpaceDN/>
        <w:bidi w:val="0"/>
        <w:adjustRightInd/>
        <w:snapToGrid/>
        <w:spacing w:after="0"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433609CD">
      <w:pPr>
        <w:pStyle w:val="11"/>
        <w:pageBreakBefore w:val="0"/>
        <w:kinsoku/>
        <w:wordWrap/>
        <w:overflowPunct/>
        <w:topLinePunct w:val="0"/>
        <w:autoSpaceDN/>
        <w:bidi w:val="0"/>
        <w:adjustRightInd/>
        <w:spacing w:before="0" w:after="0"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3ED944E3">
      <w:pPr>
        <w:pStyle w:val="12"/>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45F6118C">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522A74D7">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2DC39139">
      <w:pPr>
        <w:pageBreakBefore w:val="0"/>
        <w:kinsoku/>
        <w:wordWrap/>
        <w:overflowPunct/>
        <w:topLinePunct w:val="0"/>
        <w:autoSpaceDN/>
        <w:bidi w:val="0"/>
        <w:adjustRightInd/>
        <w:spacing w:line="440" w:lineRule="exact"/>
        <w:ind w:left="0" w:right="0" w:firstLine="420" w:firstLineChars="200"/>
        <w:textAlignment w:val="auto"/>
        <w:rPr>
          <w:rFonts w:hint="eastAsia" w:ascii="宋体" w:hAnsi="宋体" w:eastAsia="宋体" w:cs="宋体"/>
          <w:color w:val="auto"/>
          <w:sz w:val="21"/>
          <w:szCs w:val="21"/>
          <w:highlight w:val="none"/>
          <w:u w:val="single"/>
          <w:lang w:val="en-US" w:eastAsia="zh-CN"/>
        </w:rPr>
      </w:pPr>
    </w:p>
    <w:p w14:paraId="6E7CC9A9">
      <w:pPr>
        <w:pStyle w:val="2"/>
        <w:spacing w:before="312" w:after="312"/>
        <w:ind w:firstLine="0"/>
        <w:rPr>
          <w:rFonts w:hint="default" w:ascii="Times New Roman" w:hAnsi="Times New Roman" w:eastAsia="宋体"/>
          <w:color w:val="auto"/>
          <w:sz w:val="36"/>
          <w:szCs w:val="44"/>
        </w:rPr>
      </w:pPr>
      <w:bookmarkStart w:id="36" w:name="_Toc21446"/>
      <w:bookmarkStart w:id="37" w:name="_Toc13595"/>
      <w:r>
        <w:rPr>
          <w:rFonts w:hint="eastAsia" w:ascii="Times New Roman" w:hAnsi="Times New Roman" w:eastAsia="宋体"/>
          <w:color w:val="auto"/>
          <w:sz w:val="36"/>
          <w:szCs w:val="44"/>
        </w:rPr>
        <w:t>供应商须知</w:t>
      </w:r>
      <w:bookmarkEnd w:id="36"/>
      <w:bookmarkEnd w:id="37"/>
    </w:p>
    <w:p w14:paraId="0CF61251">
      <w:pPr>
        <w:spacing w:beforeLines="0" w:afterLines="0" w:line="440" w:lineRule="exact"/>
        <w:jc w:val="center"/>
        <w:outlineLvl w:val="1"/>
        <w:rPr>
          <w:rFonts w:hint="default" w:ascii="Times New Roman" w:hAnsi="Times New Roman" w:eastAsia="黑体"/>
          <w:color w:val="auto"/>
          <w:sz w:val="28"/>
          <w:szCs w:val="28"/>
        </w:rPr>
      </w:pPr>
      <w:r>
        <w:rPr>
          <w:rFonts w:hint="eastAsia" w:ascii="Times New Roman" w:hAnsi="Times New Roman" w:eastAsia="黑体"/>
          <w:color w:val="auto"/>
          <w:sz w:val="28"/>
          <w:szCs w:val="28"/>
        </w:rPr>
        <w:t>供应商须知前附表</w:t>
      </w:r>
    </w:p>
    <w:tbl>
      <w:tblPr>
        <w:tblStyle w:val="24"/>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745"/>
        <w:gridCol w:w="2275"/>
        <w:gridCol w:w="6347"/>
      </w:tblGrid>
      <w:tr w14:paraId="69CBDD0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745" w:type="dxa"/>
            <w:tcBorders>
              <w:top w:val="single" w:color="000000" w:sz="12" w:space="0"/>
              <w:left w:val="single" w:color="000000" w:sz="12" w:space="0"/>
              <w:bottom w:val="single" w:color="000000" w:sz="6" w:space="0"/>
              <w:right w:val="single" w:color="000000" w:sz="6" w:space="0"/>
              <w:tl2br w:val="nil"/>
              <w:tr2bl w:val="nil"/>
            </w:tcBorders>
            <w:noWrap w:val="0"/>
            <w:vAlign w:val="center"/>
          </w:tcPr>
          <w:p w14:paraId="552FFC9D">
            <w:pPr>
              <w:keepNext w:val="0"/>
              <w:keepLines w:val="0"/>
              <w:suppressLineNumbers w:val="0"/>
              <w:spacing w:before="0" w:beforeLines="0" w:beforeAutospacing="0" w:after="0" w:afterLines="0" w:afterAutospacing="0"/>
              <w:ind w:left="0" w:right="0"/>
              <w:jc w:val="center"/>
              <w:rPr>
                <w:rFonts w:hint="default"/>
                <w:b/>
                <w:color w:val="auto"/>
                <w:sz w:val="22"/>
                <w:szCs w:val="22"/>
              </w:rPr>
            </w:pPr>
            <w:r>
              <w:rPr>
                <w:rFonts w:hint="eastAsia"/>
                <w:b/>
                <w:color w:val="auto"/>
                <w:sz w:val="22"/>
                <w:szCs w:val="22"/>
              </w:rPr>
              <w:t>条款号</w:t>
            </w:r>
          </w:p>
        </w:tc>
        <w:tc>
          <w:tcPr>
            <w:tcW w:w="2275" w:type="dxa"/>
            <w:tcBorders>
              <w:top w:val="single" w:color="000000" w:sz="12" w:space="0"/>
              <w:left w:val="single" w:color="000000" w:sz="6" w:space="0"/>
              <w:bottom w:val="single" w:color="000000" w:sz="6" w:space="0"/>
              <w:right w:val="single" w:color="000000" w:sz="6" w:space="0"/>
              <w:tl2br w:val="nil"/>
              <w:tr2bl w:val="nil"/>
            </w:tcBorders>
            <w:noWrap w:val="0"/>
            <w:vAlign w:val="center"/>
          </w:tcPr>
          <w:p w14:paraId="5EBB3CBA">
            <w:pPr>
              <w:keepNext w:val="0"/>
              <w:keepLines w:val="0"/>
              <w:suppressLineNumbers w:val="0"/>
              <w:spacing w:before="0" w:beforeLines="0" w:beforeAutospacing="0" w:after="0" w:afterLines="0" w:afterAutospacing="0"/>
              <w:ind w:left="0" w:right="0"/>
              <w:jc w:val="center"/>
              <w:rPr>
                <w:rFonts w:hint="default"/>
                <w:b/>
                <w:color w:val="auto"/>
                <w:sz w:val="22"/>
                <w:szCs w:val="22"/>
              </w:rPr>
            </w:pPr>
            <w:r>
              <w:rPr>
                <w:rFonts w:hint="eastAsia"/>
                <w:b/>
                <w:color w:val="auto"/>
                <w:sz w:val="22"/>
                <w:szCs w:val="22"/>
              </w:rPr>
              <w:t>条 款 名 称</w:t>
            </w:r>
          </w:p>
        </w:tc>
        <w:tc>
          <w:tcPr>
            <w:tcW w:w="6347" w:type="dxa"/>
            <w:tcBorders>
              <w:top w:val="single" w:color="000000" w:sz="12" w:space="0"/>
              <w:left w:val="single" w:color="000000" w:sz="6" w:space="0"/>
              <w:bottom w:val="single" w:color="000000" w:sz="6" w:space="0"/>
              <w:right w:val="single" w:color="000000" w:sz="12" w:space="0"/>
              <w:tl2br w:val="nil"/>
              <w:tr2bl w:val="nil"/>
            </w:tcBorders>
            <w:noWrap w:val="0"/>
            <w:vAlign w:val="center"/>
          </w:tcPr>
          <w:p w14:paraId="25BFCAA4">
            <w:pPr>
              <w:keepNext w:val="0"/>
              <w:keepLines w:val="0"/>
              <w:suppressLineNumbers w:val="0"/>
              <w:spacing w:before="0" w:beforeLines="0" w:beforeAutospacing="0" w:after="0" w:afterLines="0" w:afterAutospacing="0"/>
              <w:ind w:left="42" w:leftChars="20" w:right="42" w:rightChars="20"/>
              <w:jc w:val="center"/>
              <w:rPr>
                <w:rFonts w:hint="default"/>
                <w:b/>
                <w:color w:val="auto"/>
                <w:sz w:val="22"/>
                <w:szCs w:val="22"/>
              </w:rPr>
            </w:pPr>
            <w:r>
              <w:rPr>
                <w:rFonts w:hint="eastAsia"/>
                <w:b/>
                <w:color w:val="auto"/>
                <w:sz w:val="22"/>
                <w:szCs w:val="22"/>
              </w:rPr>
              <w:t>编 列 内 容</w:t>
            </w:r>
          </w:p>
        </w:tc>
      </w:tr>
      <w:tr w14:paraId="015D994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61F87D1">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84367FD">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采购人</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E1A70F3">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color w:val="auto"/>
                <w:kern w:val="0"/>
                <w:sz w:val="22"/>
                <w:szCs w:val="22"/>
                <w:lang w:bidi="ar"/>
              </w:rPr>
              <w:t>见采购公告</w:t>
            </w:r>
          </w:p>
        </w:tc>
      </w:tr>
      <w:tr w14:paraId="1A5A88F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D0CEC66">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E157C4F">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采购代理机构</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283770B">
            <w:pPr>
              <w:keepNext w:val="0"/>
              <w:keepLines w:val="0"/>
              <w:suppressLineNumbers w:val="0"/>
              <w:spacing w:before="0" w:beforeLines="0" w:beforeAutospacing="0" w:after="0" w:afterLines="0" w:afterAutospacing="0"/>
              <w:ind w:left="42" w:leftChars="20" w:right="42" w:rightChars="20"/>
              <w:rPr>
                <w:rFonts w:hint="eastAsia"/>
                <w:color w:val="auto"/>
                <w:sz w:val="22"/>
                <w:szCs w:val="22"/>
              </w:rPr>
            </w:pPr>
            <w:r>
              <w:rPr>
                <w:rFonts w:hint="eastAsia"/>
                <w:color w:val="auto"/>
                <w:kern w:val="0"/>
                <w:sz w:val="22"/>
                <w:szCs w:val="22"/>
                <w:lang w:bidi="ar"/>
              </w:rPr>
              <w:t>无</w:t>
            </w:r>
          </w:p>
        </w:tc>
      </w:tr>
      <w:tr w14:paraId="075B0E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AC487B4">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523B070">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项目名称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6C927E3">
            <w:pPr>
              <w:keepNext w:val="0"/>
              <w:keepLines w:val="0"/>
              <w:suppressLineNumbers w:val="0"/>
              <w:spacing w:before="0" w:beforeLines="0" w:beforeAutospacing="0" w:after="0" w:afterLines="0" w:afterAutospacing="0"/>
              <w:ind w:left="42" w:leftChars="20" w:right="42" w:rightChars="20"/>
              <w:rPr>
                <w:rFonts w:hint="eastAsia"/>
                <w:color w:val="auto"/>
                <w:sz w:val="22"/>
                <w:szCs w:val="22"/>
              </w:rPr>
            </w:pPr>
            <w:r>
              <w:rPr>
                <w:rFonts w:hint="eastAsia"/>
                <w:color w:val="auto"/>
                <w:kern w:val="0"/>
                <w:sz w:val="22"/>
                <w:szCs w:val="22"/>
                <w:lang w:bidi="ar"/>
              </w:rPr>
              <w:t>见</w:t>
            </w:r>
            <w:r>
              <w:rPr>
                <w:rFonts w:hint="eastAsia" w:ascii="Times New Roman"/>
                <w:color w:val="auto"/>
                <w:kern w:val="0"/>
                <w:sz w:val="22"/>
                <w:szCs w:val="22"/>
                <w:lang w:bidi="ar"/>
              </w:rPr>
              <w:t>采购</w:t>
            </w:r>
            <w:r>
              <w:rPr>
                <w:rFonts w:hint="eastAsia"/>
                <w:color w:val="auto"/>
                <w:kern w:val="0"/>
                <w:sz w:val="22"/>
                <w:szCs w:val="22"/>
                <w:lang w:bidi="ar"/>
              </w:rPr>
              <w:t>公告</w:t>
            </w:r>
          </w:p>
        </w:tc>
      </w:tr>
      <w:tr w14:paraId="2B4F787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892535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A2662AC">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工程项目名称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A356340">
            <w:pPr>
              <w:keepNext w:val="0"/>
              <w:keepLines w:val="0"/>
              <w:suppressLineNumbers w:val="0"/>
              <w:spacing w:before="0" w:beforeLines="0" w:beforeAutospacing="0" w:after="0" w:afterLines="0" w:afterAutospacing="0"/>
              <w:ind w:left="42" w:leftChars="20" w:right="42" w:rightChars="20"/>
              <w:jc w:val="left"/>
              <w:rPr>
                <w:rFonts w:hint="eastAsia"/>
                <w:color w:val="auto"/>
                <w:sz w:val="22"/>
                <w:szCs w:val="22"/>
              </w:rPr>
            </w:pPr>
            <w:r>
              <w:rPr>
                <w:rFonts w:hint="eastAsia"/>
                <w:color w:val="auto"/>
                <w:kern w:val="0"/>
                <w:sz w:val="22"/>
                <w:szCs w:val="22"/>
                <w:lang w:bidi="ar"/>
              </w:rPr>
              <w:t>见</w:t>
            </w:r>
            <w:r>
              <w:rPr>
                <w:rFonts w:hint="eastAsia" w:ascii="Times New Roman"/>
                <w:color w:val="auto"/>
                <w:kern w:val="0"/>
                <w:sz w:val="22"/>
                <w:szCs w:val="22"/>
                <w:lang w:bidi="ar"/>
              </w:rPr>
              <w:t>采购</w:t>
            </w:r>
            <w:r>
              <w:rPr>
                <w:rFonts w:hint="eastAsia"/>
                <w:color w:val="auto"/>
                <w:kern w:val="0"/>
                <w:sz w:val="22"/>
                <w:szCs w:val="22"/>
                <w:lang w:bidi="ar"/>
              </w:rPr>
              <w:t>公告</w:t>
            </w:r>
          </w:p>
        </w:tc>
      </w:tr>
      <w:tr w14:paraId="0E26D11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29C1AC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8AD5389">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资金来源及比例</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E1B40C7">
            <w:pPr>
              <w:keepNext w:val="0"/>
              <w:keepLines w:val="0"/>
              <w:suppressLineNumbers w:val="0"/>
              <w:spacing w:before="0" w:beforeLines="0" w:beforeAutospacing="0" w:after="0" w:afterLines="0" w:afterAutospacing="0"/>
              <w:ind w:left="42" w:leftChars="20" w:right="42" w:rightChars="20"/>
              <w:jc w:val="left"/>
              <w:rPr>
                <w:rFonts w:hint="eastAsia" w:ascii="宋体" w:hAnsi="宋体" w:cs="宋体"/>
                <w:color w:val="auto"/>
                <w:sz w:val="22"/>
                <w:szCs w:val="22"/>
              </w:rPr>
            </w:pPr>
            <w:r>
              <w:rPr>
                <w:rFonts w:hint="eastAsia" w:ascii="宋体" w:hAnsi="宋体" w:cs="宋体"/>
                <w:color w:val="auto"/>
                <w:kern w:val="0"/>
                <w:sz w:val="22"/>
                <w:szCs w:val="22"/>
                <w:lang w:bidi="ar"/>
              </w:rPr>
              <w:t>业主自筹，100%</w:t>
            </w:r>
          </w:p>
        </w:tc>
      </w:tr>
      <w:tr w14:paraId="31BAAFE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B137895">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3109DC7">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资金落实情况</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E77C9A5">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kern w:val="0"/>
                <w:sz w:val="22"/>
                <w:szCs w:val="22"/>
                <w:lang w:bidi="ar"/>
              </w:rPr>
            </w:pPr>
            <w:r>
              <w:rPr>
                <w:rFonts w:hint="eastAsia" w:ascii="宋体" w:hAnsi="宋体" w:cs="宋体"/>
                <w:color w:val="auto"/>
                <w:sz w:val="22"/>
                <w:szCs w:val="22"/>
              </w:rPr>
              <w:t>已落实</w:t>
            </w:r>
          </w:p>
        </w:tc>
      </w:tr>
      <w:tr w14:paraId="67E62B9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536ECD3">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70C9551">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发货期</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F32B31E">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kern w:val="0"/>
                <w:sz w:val="22"/>
                <w:szCs w:val="22"/>
                <w:lang w:bidi="ar"/>
              </w:rPr>
              <w:t>见采购公告</w:t>
            </w:r>
          </w:p>
        </w:tc>
      </w:tr>
      <w:tr w14:paraId="160009C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4E4609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3889D42">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交货地点</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C736C47">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kern w:val="0"/>
                <w:sz w:val="22"/>
                <w:szCs w:val="22"/>
                <w:lang w:bidi="ar"/>
              </w:rPr>
              <w:t>见采购公告</w:t>
            </w:r>
          </w:p>
        </w:tc>
      </w:tr>
      <w:tr w14:paraId="2523B6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D1EA1C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997DC12">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 xml:space="preserve">技术性能指标 </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31B0B2C">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kern w:val="0"/>
                <w:sz w:val="22"/>
                <w:szCs w:val="22"/>
                <w:lang w:bidi="ar"/>
              </w:rPr>
              <w:t>符合响应文件要求</w:t>
            </w:r>
          </w:p>
        </w:tc>
      </w:tr>
      <w:tr w14:paraId="408ECDE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DBB45D9">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vertAlign w:val="superscript"/>
              </w:rPr>
            </w:pPr>
            <w:r>
              <w:rPr>
                <w:rFonts w:hint="default" w:cs="Calibri"/>
                <w:color w:val="auto"/>
                <w:kern w:val="0"/>
                <w:sz w:val="22"/>
                <w:szCs w:val="22"/>
                <w:lang w:bidi="ar"/>
              </w:rPr>
              <w:t>10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7BFA873">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供应商资质条件、能力、信誉</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F632999">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见附件</w:t>
            </w:r>
          </w:p>
        </w:tc>
      </w:tr>
      <w:tr w14:paraId="19CEB9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15E63E3">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762EE0F">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是否接受联合体响应</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5785793">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不接受</w:t>
            </w:r>
          </w:p>
        </w:tc>
      </w:tr>
      <w:tr w14:paraId="257A6E6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C055888">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59448B9">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供应商不得存在的其他关联情形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0C78EEA">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w:t>
            </w:r>
          </w:p>
        </w:tc>
      </w:tr>
      <w:tr w14:paraId="573576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75A463F">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3BC7D94">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响应预备会</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2F95357">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不召开</w:t>
            </w:r>
          </w:p>
        </w:tc>
      </w:tr>
      <w:tr w14:paraId="76ACB73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F2B1B4D">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DF9538F">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分包</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796D880">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sym w:font="Wingdings 2" w:char="0052"/>
            </w:r>
            <w:r>
              <w:rPr>
                <w:rFonts w:hint="eastAsia" w:ascii="宋体" w:hAnsi="宋体" w:cs="宋体"/>
                <w:color w:val="auto"/>
                <w:sz w:val="22"/>
                <w:szCs w:val="22"/>
              </w:rPr>
              <w:t>不允许</w:t>
            </w:r>
          </w:p>
          <w:p w14:paraId="5863D576">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□允许，分包内容要求：</w:t>
            </w:r>
          </w:p>
          <w:p w14:paraId="1C9EEF2C">
            <w:pPr>
              <w:keepNext w:val="0"/>
              <w:keepLines w:val="0"/>
              <w:suppressLineNumbers w:val="0"/>
              <w:spacing w:before="0" w:beforeLines="0" w:beforeAutospacing="0" w:after="0" w:afterLines="0" w:afterAutospacing="0"/>
              <w:ind w:left="42" w:leftChars="20" w:right="42" w:rightChars="20" w:firstLine="880" w:firstLineChars="400"/>
              <w:rPr>
                <w:rFonts w:hint="eastAsia" w:ascii="宋体" w:hAnsi="宋体" w:cs="宋体"/>
                <w:color w:val="auto"/>
                <w:sz w:val="22"/>
                <w:szCs w:val="22"/>
              </w:rPr>
            </w:pPr>
            <w:r>
              <w:rPr>
                <w:rFonts w:hint="eastAsia" w:ascii="宋体" w:hAnsi="宋体" w:cs="宋体"/>
                <w:color w:val="auto"/>
                <w:sz w:val="22"/>
                <w:szCs w:val="22"/>
              </w:rPr>
              <w:t>分包金额要求：</w:t>
            </w:r>
          </w:p>
          <w:p w14:paraId="26DE1FCC">
            <w:pPr>
              <w:keepNext w:val="0"/>
              <w:keepLines w:val="0"/>
              <w:suppressLineNumbers w:val="0"/>
              <w:spacing w:before="0" w:beforeLines="0" w:beforeAutospacing="0" w:after="0" w:afterLines="0" w:afterAutospacing="0"/>
              <w:ind w:left="42" w:leftChars="20" w:right="42" w:rightChars="20" w:firstLine="880" w:firstLineChars="400"/>
              <w:rPr>
                <w:rFonts w:hint="eastAsia" w:ascii="宋体" w:hAnsi="宋体" w:cs="宋体"/>
                <w:color w:val="auto"/>
                <w:sz w:val="22"/>
                <w:szCs w:val="22"/>
              </w:rPr>
            </w:pPr>
            <w:r>
              <w:rPr>
                <w:rFonts w:hint="eastAsia" w:ascii="宋体" w:hAnsi="宋体" w:cs="宋体"/>
                <w:color w:val="auto"/>
                <w:sz w:val="22"/>
                <w:szCs w:val="22"/>
              </w:rPr>
              <w:t>对分包人的资质要求：</w:t>
            </w:r>
          </w:p>
        </w:tc>
      </w:tr>
      <w:tr w14:paraId="5C0889E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FDE5A5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F71B7D2">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实质性要求和条件</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9AE7F42">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kern w:val="0"/>
                <w:sz w:val="22"/>
                <w:szCs w:val="22"/>
                <w:lang w:bidi="ar"/>
              </w:rPr>
              <w:t>符合响应文件第五章供货要求的相关规定</w:t>
            </w:r>
          </w:p>
        </w:tc>
      </w:tr>
      <w:tr w14:paraId="1079383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A1D5E2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8101E4F">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其他可以被接受的技术支持资料</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0A73271">
            <w:pPr>
              <w:keepNext w:val="0"/>
              <w:keepLines w:val="0"/>
              <w:suppressLineNumbers w:val="0"/>
              <w:spacing w:before="0" w:beforeLines="0" w:beforeAutospacing="0" w:after="0" w:afterLines="0" w:afterAutospacing="0"/>
              <w:ind w:left="0" w:right="42" w:rightChars="20"/>
              <w:rPr>
                <w:rFonts w:hint="eastAsia" w:ascii="宋体" w:hAnsi="宋体" w:cs="宋体"/>
                <w:color w:val="auto"/>
                <w:sz w:val="22"/>
                <w:szCs w:val="22"/>
              </w:rPr>
            </w:pPr>
            <w:r>
              <w:rPr>
                <w:rFonts w:hint="eastAsia" w:ascii="宋体" w:hAnsi="宋体" w:cs="宋体"/>
                <w:color w:val="auto"/>
                <w:sz w:val="22"/>
                <w:szCs w:val="22"/>
              </w:rPr>
              <w:t>/</w:t>
            </w:r>
          </w:p>
        </w:tc>
      </w:tr>
      <w:tr w14:paraId="451CA62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831CCE9">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5E1C1E60">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偏差</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838DB08">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Style w:val="51"/>
                <w:rFonts w:hint="eastAsia" w:ascii="宋体" w:hAnsi="宋体" w:cs="宋体"/>
                <w:color w:val="auto"/>
                <w:sz w:val="22"/>
                <w:szCs w:val="22"/>
                <w:lang w:bidi="ar"/>
              </w:rPr>
              <w:t>允许有利于采购人的偏差</w:t>
            </w:r>
          </w:p>
        </w:tc>
      </w:tr>
      <w:tr w14:paraId="0A43D79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BA5E1E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18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DC16F42">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构成响应文件的其他资料</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317F6E5">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采购人发布的有关本次响应的补遗书（澄清与修改）等。</w:t>
            </w:r>
          </w:p>
        </w:tc>
      </w:tr>
      <w:tr w14:paraId="507283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745" w:type="dxa"/>
            <w:vMerge w:val="restart"/>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70808AE">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19</w:t>
            </w:r>
          </w:p>
        </w:tc>
        <w:tc>
          <w:tcPr>
            <w:tcW w:w="2275" w:type="dxa"/>
            <w:vMerge w:val="restart"/>
            <w:tcBorders>
              <w:top w:val="single" w:color="000000" w:sz="6" w:space="0"/>
              <w:left w:val="single" w:color="000000" w:sz="6" w:space="0"/>
              <w:bottom w:val="single" w:color="000000" w:sz="6" w:space="0"/>
              <w:right w:val="single" w:color="000000" w:sz="6" w:space="0"/>
              <w:tl2br w:val="nil"/>
              <w:tr2bl w:val="nil"/>
            </w:tcBorders>
            <w:noWrap w:val="0"/>
            <w:vAlign w:val="center"/>
          </w:tcPr>
          <w:p w14:paraId="3AE6D041">
            <w:pPr>
              <w:keepNext w:val="0"/>
              <w:keepLines w:val="0"/>
              <w:suppressLineNumbers w:val="0"/>
              <w:spacing w:before="0" w:beforeLines="0" w:beforeAutospacing="0" w:after="0" w:afterLines="0" w:afterAutospacing="0"/>
              <w:ind w:left="105" w:leftChars="50" w:right="0"/>
              <w:jc w:val="center"/>
              <w:rPr>
                <w:rFonts w:hint="eastAsia"/>
                <w:color w:val="auto"/>
                <w:sz w:val="22"/>
                <w:szCs w:val="22"/>
              </w:rPr>
            </w:pPr>
            <w:r>
              <w:rPr>
                <w:rFonts w:hint="eastAsia"/>
                <w:color w:val="auto"/>
                <w:sz w:val="22"/>
                <w:szCs w:val="22"/>
              </w:rPr>
              <w:t>供应商要求澄清响应文件</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41DD520">
            <w:pPr>
              <w:pStyle w:val="45"/>
              <w:keepNext w:val="0"/>
              <w:keepLines w:val="0"/>
              <w:suppressLineNumbers w:val="0"/>
              <w:snapToGrid w:val="0"/>
              <w:spacing w:before="0" w:beforeLines="0" w:beforeAutospacing="0" w:after="0" w:afterLines="0" w:afterAutospacing="0"/>
              <w:ind w:left="42" w:leftChars="20" w:right="42" w:rightChars="20"/>
              <w:rPr>
                <w:rFonts w:hint="eastAsia"/>
                <w:color w:val="auto"/>
                <w:sz w:val="22"/>
                <w:szCs w:val="22"/>
              </w:rPr>
            </w:pPr>
            <w:r>
              <w:rPr>
                <w:rFonts w:hint="eastAsia"/>
                <w:color w:val="auto"/>
                <w:sz w:val="22"/>
                <w:szCs w:val="22"/>
              </w:rPr>
              <w:t>时间：递交响应文件截止之日3天前。</w:t>
            </w:r>
          </w:p>
        </w:tc>
      </w:tr>
      <w:tr w14:paraId="3AFA493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vMerge w:val="continue"/>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46067C1">
            <w:pPr>
              <w:keepNext w:val="0"/>
              <w:keepLines w:val="0"/>
              <w:suppressLineNumbers w:val="0"/>
              <w:spacing w:before="0" w:beforeLines="0" w:beforeAutospacing="0" w:after="0" w:afterLines="0" w:afterAutospacing="0"/>
              <w:ind w:left="105" w:leftChars="50" w:right="113"/>
              <w:rPr>
                <w:rFonts w:hint="default"/>
                <w:color w:val="auto"/>
                <w:sz w:val="22"/>
                <w:szCs w:val="22"/>
              </w:rPr>
            </w:pPr>
          </w:p>
        </w:tc>
        <w:tc>
          <w:tcPr>
            <w:tcW w:w="2275" w:type="dxa"/>
            <w:vMerge w:val="continue"/>
            <w:tcBorders>
              <w:top w:val="single" w:color="000000" w:sz="6" w:space="0"/>
              <w:left w:val="single" w:color="000000" w:sz="6" w:space="0"/>
              <w:bottom w:val="single" w:color="000000" w:sz="6" w:space="0"/>
              <w:right w:val="single" w:color="000000" w:sz="6" w:space="0"/>
              <w:tl2br w:val="nil"/>
              <w:tr2bl w:val="nil"/>
            </w:tcBorders>
            <w:noWrap w:val="0"/>
            <w:vAlign w:val="center"/>
          </w:tcPr>
          <w:p w14:paraId="5C51FDC9">
            <w:pPr>
              <w:keepNext w:val="0"/>
              <w:keepLines w:val="0"/>
              <w:suppressLineNumbers w:val="0"/>
              <w:spacing w:before="0" w:beforeLines="0" w:beforeAutospacing="0" w:after="0" w:afterLines="0" w:afterAutospacing="0"/>
              <w:ind w:left="105" w:leftChars="50" w:right="113"/>
              <w:rPr>
                <w:rFonts w:hint="default"/>
                <w:color w:val="auto"/>
                <w:sz w:val="22"/>
                <w:szCs w:val="22"/>
              </w:rPr>
            </w:pP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A997E9A">
            <w:pPr>
              <w:pStyle w:val="45"/>
              <w:keepNext w:val="0"/>
              <w:keepLines w:val="0"/>
              <w:suppressLineNumbers w:val="0"/>
              <w:snapToGrid w:val="0"/>
              <w:spacing w:before="0" w:beforeLines="0" w:beforeAutospacing="0" w:after="0" w:afterLines="0" w:afterAutospacing="0"/>
              <w:ind w:left="42" w:leftChars="20" w:right="42" w:rightChars="20"/>
              <w:rPr>
                <w:rFonts w:hint="eastAsia"/>
                <w:color w:val="auto"/>
                <w:sz w:val="22"/>
                <w:szCs w:val="22"/>
                <w:highlight w:val="none"/>
              </w:rPr>
            </w:pPr>
            <w:r>
              <w:rPr>
                <w:rFonts w:hint="eastAsia"/>
                <w:color w:val="auto"/>
                <w:sz w:val="22"/>
                <w:szCs w:val="22"/>
                <w:highlight w:val="none"/>
              </w:rPr>
              <w:t>形式：“安徽交控招采平台”（网址：zcpt.ahjkjt.com）、“安徽交控建设工程集团”（网址：www.ahjggroup.com）同时发布</w:t>
            </w:r>
          </w:p>
        </w:tc>
      </w:tr>
      <w:tr w14:paraId="0057DD3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D4412CE">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20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40860FC">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 xml:space="preserve">响应文件澄清发出的形式 </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ABDAB29">
            <w:pPr>
              <w:keepNext w:val="0"/>
              <w:keepLines w:val="0"/>
              <w:suppressLineNumbers w:val="0"/>
              <w:wordWrap w:val="0"/>
              <w:spacing w:before="0" w:beforeLines="0" w:beforeAutospacing="0" w:after="0" w:afterLines="0" w:afterAutospacing="0"/>
              <w:ind w:left="42" w:leftChars="20" w:right="42" w:rightChars="2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响应文件澄清将在“安徽交控招采平台”（网址：zcpt.ahjkjt.com）、</w:t>
            </w:r>
            <w:r>
              <w:rPr>
                <w:rFonts w:hint="eastAsia" w:cs="宋体"/>
                <w:color w:val="auto"/>
                <w:sz w:val="22"/>
                <w:szCs w:val="22"/>
                <w:highlight w:val="none"/>
              </w:rPr>
              <w:t>“</w:t>
            </w:r>
            <w:r>
              <w:rPr>
                <w:rFonts w:hint="eastAsia" w:ascii="宋体" w:hAnsi="宋体" w:cs="宋体"/>
                <w:color w:val="auto"/>
                <w:sz w:val="22"/>
                <w:szCs w:val="22"/>
                <w:highlight w:val="none"/>
              </w:rPr>
              <w:t>安徽交控建设工程集团</w:t>
            </w:r>
            <w:r>
              <w:rPr>
                <w:rFonts w:hint="eastAsia" w:cs="宋体"/>
                <w:color w:val="auto"/>
                <w:sz w:val="22"/>
                <w:szCs w:val="22"/>
                <w:highlight w:val="none"/>
              </w:rPr>
              <w:t>”</w:t>
            </w:r>
            <w:r>
              <w:rPr>
                <w:rFonts w:hint="eastAsia" w:ascii="宋体" w:hAnsi="宋体" w:cs="宋体"/>
                <w:color w:val="auto"/>
                <w:sz w:val="22"/>
                <w:szCs w:val="22"/>
                <w:highlight w:val="none"/>
              </w:rPr>
              <w:t>（网址：www.ahjggroup.com）同时发出</w:t>
            </w:r>
          </w:p>
        </w:tc>
      </w:tr>
      <w:tr w14:paraId="5D1E9A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01923FA">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21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858871B">
            <w:pPr>
              <w:keepNext w:val="0"/>
              <w:keepLines w:val="0"/>
              <w:suppressLineNumbers w:val="0"/>
              <w:spacing w:before="0" w:beforeLines="0" w:beforeAutospacing="0" w:after="0" w:afterLines="0" w:afterAutospacing="0"/>
              <w:ind w:left="0" w:right="0"/>
              <w:jc w:val="center"/>
              <w:rPr>
                <w:rFonts w:hint="eastAsia"/>
                <w:color w:val="auto"/>
                <w:sz w:val="22"/>
                <w:szCs w:val="22"/>
              </w:rPr>
            </w:pPr>
            <w:r>
              <w:rPr>
                <w:rFonts w:hint="eastAsia"/>
                <w:color w:val="auto"/>
                <w:sz w:val="22"/>
                <w:szCs w:val="22"/>
              </w:rPr>
              <w:t>供应商确认收到响应文件澄清</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F764407">
            <w:pPr>
              <w:pStyle w:val="45"/>
              <w:keepNext w:val="0"/>
              <w:keepLines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rPr>
            </w:pPr>
            <w:r>
              <w:rPr>
                <w:rFonts w:hint="eastAsia"/>
                <w:color w:val="auto"/>
                <w:sz w:val="22"/>
                <w:szCs w:val="22"/>
                <w:highlight w:val="none"/>
              </w:rPr>
              <w:t>形式：供应商应关注“安徽交控招采平台”（网址：zcpt.ahjkjt.com）、“安徽交控建设工程集团”（网址：www.ahjggroup.com）的网站，及时查看响应文件澄清。</w:t>
            </w:r>
          </w:p>
        </w:tc>
      </w:tr>
      <w:tr w14:paraId="6949189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86D2E74">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22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8822EFF">
            <w:pPr>
              <w:pStyle w:val="45"/>
              <w:keepNext w:val="0"/>
              <w:keepLines w:val="0"/>
              <w:suppressLineNumbers w:val="0"/>
              <w:snapToGrid w:val="0"/>
              <w:spacing w:before="0" w:beforeLines="0" w:beforeAutospacing="0" w:after="0" w:afterLines="0" w:afterAutospacing="0"/>
              <w:ind w:left="42" w:leftChars="20" w:right="42" w:rightChars="20"/>
              <w:jc w:val="center"/>
              <w:rPr>
                <w:rFonts w:hint="eastAsia"/>
                <w:color w:val="auto"/>
                <w:sz w:val="22"/>
                <w:szCs w:val="22"/>
              </w:rPr>
            </w:pPr>
            <w:r>
              <w:rPr>
                <w:rFonts w:hint="eastAsia"/>
                <w:color w:val="auto"/>
                <w:sz w:val="22"/>
                <w:szCs w:val="22"/>
              </w:rPr>
              <w:t>响应文件份数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97576AE">
            <w:pPr>
              <w:pStyle w:val="20"/>
              <w:keepNext w:val="0"/>
              <w:keepLines w:val="0"/>
              <w:widowControl w:val="0"/>
              <w:suppressLineNumbers w:val="0"/>
              <w:snapToGrid w:val="0"/>
              <w:spacing w:before="0" w:beforeAutospacing="0" w:after="0" w:afterAutospacing="0"/>
              <w:ind w:left="42" w:leftChars="20" w:right="42" w:rightChars="20"/>
              <w:rPr>
                <w:rFonts w:hint="default" w:eastAsia="宋体"/>
                <w:color w:val="auto"/>
                <w:sz w:val="22"/>
                <w:szCs w:val="22"/>
                <w:lang w:val="en-US" w:eastAsia="zh-CN"/>
              </w:rPr>
            </w:pPr>
            <w:r>
              <w:rPr>
                <w:rFonts w:hint="eastAsia"/>
                <w:b/>
                <w:color w:val="auto"/>
                <w:kern w:val="2"/>
                <w:sz w:val="22"/>
                <w:szCs w:val="22"/>
                <w:lang w:bidi="ar"/>
              </w:rPr>
              <w:t>正本壹份，副本壹份（需密封）</w:t>
            </w:r>
            <w:r>
              <w:rPr>
                <w:rFonts w:hint="eastAsia"/>
                <w:b/>
                <w:color w:val="auto"/>
                <w:kern w:val="2"/>
                <w:sz w:val="22"/>
                <w:szCs w:val="22"/>
                <w:lang w:eastAsia="zh-CN" w:bidi="ar"/>
              </w:rPr>
              <w:t>，</w:t>
            </w:r>
            <w:r>
              <w:rPr>
                <w:rFonts w:hint="eastAsia"/>
                <w:b/>
                <w:color w:val="auto"/>
                <w:kern w:val="2"/>
                <w:sz w:val="22"/>
                <w:szCs w:val="22"/>
                <w:lang w:bidi="ar"/>
              </w:rPr>
              <w:t>正副本内容不一致时，以正本为准</w:t>
            </w:r>
            <w:r>
              <w:rPr>
                <w:rFonts w:hint="eastAsia"/>
                <w:b/>
                <w:color w:val="auto"/>
                <w:kern w:val="2"/>
                <w:sz w:val="22"/>
                <w:szCs w:val="22"/>
                <w:lang w:eastAsia="zh-CN" w:bidi="ar"/>
              </w:rPr>
              <w:t>。</w:t>
            </w:r>
          </w:p>
        </w:tc>
      </w:tr>
      <w:tr w14:paraId="4BE64BF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EB0A3E6">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23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3145878">
            <w:pPr>
              <w:pStyle w:val="45"/>
              <w:keepNext w:val="0"/>
              <w:keepLines w:val="0"/>
              <w:suppressLineNumbers w:val="0"/>
              <w:snapToGrid w:val="0"/>
              <w:spacing w:before="0" w:beforeLines="0" w:beforeAutospacing="0" w:after="0" w:afterLines="0" w:afterAutospacing="0"/>
              <w:ind w:left="42" w:leftChars="20" w:right="42" w:rightChars="20"/>
              <w:jc w:val="center"/>
              <w:rPr>
                <w:rFonts w:hint="eastAsia"/>
                <w:color w:val="auto"/>
                <w:sz w:val="22"/>
                <w:szCs w:val="22"/>
              </w:rPr>
            </w:pPr>
            <w:r>
              <w:rPr>
                <w:rFonts w:hint="eastAsia"/>
                <w:color w:val="auto"/>
                <w:sz w:val="22"/>
                <w:szCs w:val="22"/>
              </w:rPr>
              <w:t>装订包封要求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C581AED">
            <w:pPr>
              <w:pStyle w:val="20"/>
              <w:keepNext w:val="0"/>
              <w:keepLines w:val="0"/>
              <w:widowControl w:val="0"/>
              <w:suppressLineNumbers w:val="0"/>
              <w:snapToGrid w:val="0"/>
              <w:spacing w:before="0" w:beforeAutospacing="0" w:after="0" w:afterAutospacing="0"/>
              <w:ind w:left="42" w:leftChars="20" w:right="42" w:rightChars="20"/>
              <w:rPr>
                <w:rFonts w:hint="eastAsia"/>
                <w:b/>
                <w:color w:val="auto"/>
                <w:kern w:val="2"/>
                <w:sz w:val="22"/>
                <w:szCs w:val="22"/>
                <w:highlight w:val="yellow"/>
                <w:lang w:bidi="ar"/>
              </w:rPr>
            </w:pPr>
            <w:r>
              <w:rPr>
                <w:rFonts w:hint="eastAsia"/>
                <w:b/>
                <w:color w:val="auto"/>
                <w:kern w:val="2"/>
                <w:sz w:val="22"/>
                <w:szCs w:val="22"/>
                <w:highlight w:val="yellow"/>
                <w:lang w:val="en-US" w:eastAsia="zh-CN" w:bidi="ar"/>
              </w:rPr>
              <w:t>1.</w:t>
            </w:r>
            <w:r>
              <w:rPr>
                <w:rFonts w:hint="eastAsia"/>
                <w:b/>
                <w:color w:val="auto"/>
                <w:kern w:val="2"/>
                <w:sz w:val="22"/>
                <w:szCs w:val="22"/>
                <w:highlight w:val="yellow"/>
                <w:lang w:bidi="ar"/>
              </w:rPr>
              <w:t>响应文件胶装，按商务技术文件正副本和报价文件正副本分成两个密封袋封装，封口处须密封并加盖企业公章。</w:t>
            </w:r>
          </w:p>
          <w:p w14:paraId="5F4B6633">
            <w:pPr>
              <w:pStyle w:val="20"/>
              <w:keepNext w:val="0"/>
              <w:keepLines w:val="0"/>
              <w:widowControl w:val="0"/>
              <w:suppressLineNumbers w:val="0"/>
              <w:snapToGrid w:val="0"/>
              <w:spacing w:before="0" w:beforeAutospacing="0" w:after="0" w:afterAutospacing="0"/>
              <w:ind w:left="42" w:leftChars="20" w:right="42" w:rightChars="20"/>
              <w:rPr>
                <w:rFonts w:hint="eastAsia"/>
                <w:b/>
                <w:color w:val="auto"/>
                <w:kern w:val="2"/>
                <w:sz w:val="22"/>
                <w:szCs w:val="22"/>
                <w:lang w:bidi="ar"/>
              </w:rPr>
            </w:pPr>
            <w:r>
              <w:rPr>
                <w:rFonts w:hint="eastAsia"/>
                <w:b/>
                <w:color w:val="auto"/>
                <w:kern w:val="2"/>
                <w:sz w:val="22"/>
                <w:szCs w:val="22"/>
                <w:highlight w:val="yellow"/>
                <w:lang w:val="en-US" w:eastAsia="zh-CN" w:bidi="ar"/>
              </w:rPr>
              <w:t>2.</w:t>
            </w:r>
            <w:r>
              <w:rPr>
                <w:rFonts w:hint="eastAsia"/>
                <w:b/>
                <w:color w:val="auto"/>
                <w:kern w:val="2"/>
                <w:sz w:val="22"/>
                <w:szCs w:val="22"/>
                <w:highlight w:val="yellow"/>
                <w:lang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58BEE1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B594FE3">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24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9A35F30">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响应文件密封形式</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89B64F9">
            <w:pPr>
              <w:keepNext w:val="0"/>
              <w:keepLines w:val="0"/>
              <w:suppressLineNumbers w:val="0"/>
              <w:spacing w:before="0" w:beforeLines="0" w:beforeAutospacing="0" w:after="0" w:afterLines="0" w:afterAutospacing="0"/>
              <w:ind w:left="0" w:right="0"/>
              <w:rPr>
                <w:rFonts w:hint="default"/>
                <w:color w:val="auto"/>
                <w:sz w:val="22"/>
                <w:szCs w:val="22"/>
              </w:rPr>
            </w:pPr>
            <w:r>
              <w:rPr>
                <w:rFonts w:hint="eastAsia" w:ascii="宋体" w:hAnsi="宋体" w:cs="宋体"/>
                <w:color w:val="auto"/>
                <w:sz w:val="22"/>
                <w:szCs w:val="22"/>
              </w:rPr>
              <w:t>□</w:t>
            </w:r>
            <w:r>
              <w:rPr>
                <w:rFonts w:hint="eastAsia"/>
                <w:color w:val="auto"/>
                <w:sz w:val="22"/>
                <w:szCs w:val="22"/>
              </w:rPr>
              <w:t>单信封</w:t>
            </w:r>
          </w:p>
          <w:p w14:paraId="582082EF">
            <w:pPr>
              <w:keepNext w:val="0"/>
              <w:keepLines w:val="0"/>
              <w:suppressLineNumbers w:val="0"/>
              <w:spacing w:before="0" w:beforeLines="0" w:beforeAutospacing="0" w:after="0" w:afterLines="0" w:afterAutospacing="0"/>
              <w:ind w:left="0" w:right="0"/>
              <w:rPr>
                <w:rFonts w:hint="default"/>
                <w:color w:val="auto"/>
                <w:sz w:val="22"/>
                <w:szCs w:val="22"/>
              </w:rPr>
            </w:pPr>
            <w:r>
              <w:rPr>
                <w:rFonts w:hint="eastAsia"/>
                <w:color w:val="auto"/>
                <w:sz w:val="22"/>
                <w:szCs w:val="22"/>
              </w:rPr>
              <w:sym w:font="Wingdings" w:char="00FE"/>
            </w:r>
            <w:r>
              <w:rPr>
                <w:rFonts w:hint="eastAsia"/>
                <w:color w:val="auto"/>
                <w:sz w:val="22"/>
                <w:szCs w:val="22"/>
              </w:rPr>
              <w:t>双信封</w:t>
            </w:r>
          </w:p>
        </w:tc>
      </w:tr>
      <w:tr w14:paraId="5DAD73E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5B4F268">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25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2F0915D">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增值税税金的计算方法</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435CE2F">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响应报价为含税价，税率按税法规定的一般纳税人计算，并执行国家最新税率标准。承包人应提供增值税专用发票。</w:t>
            </w:r>
          </w:p>
        </w:tc>
      </w:tr>
      <w:tr w14:paraId="23311BF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60DBD5C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26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5626BE00">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最高响应限价</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9771E69">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b/>
                <w:color w:val="auto"/>
                <w:sz w:val="22"/>
                <w:szCs w:val="22"/>
              </w:rPr>
              <w:t>最高响应限价人民币:详见采购公告。</w:t>
            </w:r>
          </w:p>
        </w:tc>
      </w:tr>
      <w:tr w14:paraId="73A0187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0055A3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27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DB23837">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响应报价的其他要求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083C946">
            <w:pPr>
              <w:keepNext w:val="0"/>
              <w:keepLines w:val="0"/>
              <w:suppressLineNumbers w:val="0"/>
              <w:spacing w:before="0" w:beforeLines="0" w:beforeAutospacing="0" w:after="0" w:afterLines="0" w:afterAutospacing="0"/>
              <w:ind w:left="0" w:right="42" w:rightChars="20"/>
              <w:rPr>
                <w:rFonts w:hint="default"/>
                <w:color w:val="auto"/>
                <w:sz w:val="22"/>
                <w:szCs w:val="22"/>
              </w:rPr>
            </w:pPr>
            <w:r>
              <w:rPr>
                <w:rFonts w:hint="eastAsia"/>
                <w:color w:val="auto"/>
                <w:sz w:val="22"/>
                <w:szCs w:val="22"/>
              </w:rPr>
              <w:t>详见报价清单要求。</w:t>
            </w:r>
          </w:p>
        </w:tc>
      </w:tr>
      <w:tr w14:paraId="287C07C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F8C19C0">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28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85F13AC">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响应报价清单工程量</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37BCD46F">
            <w:pPr>
              <w:keepNext w:val="0"/>
              <w:keepLines w:val="0"/>
              <w:suppressLineNumbers w:val="0"/>
              <w:spacing w:before="0" w:beforeLines="0" w:beforeAutospacing="0" w:after="0" w:afterLines="0" w:afterAutospacing="0"/>
              <w:ind w:left="0" w:right="42" w:rightChars="20"/>
              <w:rPr>
                <w:rFonts w:hint="default"/>
                <w:color w:val="auto"/>
                <w:sz w:val="22"/>
                <w:szCs w:val="22"/>
              </w:rPr>
            </w:pPr>
            <w:r>
              <w:rPr>
                <w:rFonts w:hint="eastAsia"/>
                <w:b/>
                <w:color w:val="auto"/>
                <w:sz w:val="22"/>
                <w:szCs w:val="22"/>
              </w:rPr>
              <w:t>根据甲方确认的终期结算单据实结算。</w:t>
            </w:r>
          </w:p>
        </w:tc>
      </w:tr>
      <w:tr w14:paraId="580418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FDE2C1A">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29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1920601">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响应有效期</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99960DA">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自供应商提交响应文件截止之日起计算</w:t>
            </w:r>
            <w:r>
              <w:rPr>
                <w:rFonts w:hint="eastAsia"/>
                <w:color w:val="auto"/>
                <w:sz w:val="22"/>
                <w:szCs w:val="22"/>
                <w:u w:val="single"/>
              </w:rPr>
              <w:t>90日</w:t>
            </w:r>
          </w:p>
        </w:tc>
      </w:tr>
      <w:tr w14:paraId="1F460F7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B7744FB">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EBB4E43">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响应保证金</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730C92D">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rPr>
            </w:pPr>
            <w:r>
              <w:rPr>
                <w:rFonts w:hint="eastAsia" w:ascii="宋体" w:hAnsi="宋体" w:cs="宋体"/>
                <w:color w:val="auto"/>
                <w:sz w:val="22"/>
                <w:szCs w:val="22"/>
              </w:rPr>
              <w:t>是否要求供应商递交响应保证金：</w:t>
            </w:r>
          </w:p>
          <w:p w14:paraId="24ADA658">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rPr>
            </w:pPr>
            <w:r>
              <w:rPr>
                <w:rFonts w:hint="eastAsia" w:ascii="宋体" w:hAnsi="宋体" w:cs="宋体"/>
                <w:color w:val="auto"/>
                <w:sz w:val="22"/>
                <w:szCs w:val="22"/>
              </w:rPr>
              <w:t>□不要求     ☑要求，</w:t>
            </w:r>
          </w:p>
          <w:p w14:paraId="26C0D695">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rPr>
            </w:pPr>
            <w:r>
              <w:rPr>
                <w:rFonts w:hint="eastAsia" w:ascii="宋体" w:hAnsi="宋体" w:cs="宋体"/>
                <w:color w:val="auto"/>
                <w:sz w:val="22"/>
                <w:szCs w:val="22"/>
              </w:rPr>
              <w:t>响应保证金的形式：第一类：</w:t>
            </w:r>
            <w:r>
              <w:rPr>
                <w:rFonts w:hint="eastAsia" w:ascii="宋体" w:hAnsi="宋体" w:cs="宋体"/>
                <w:color w:val="auto"/>
                <w:sz w:val="22"/>
                <w:szCs w:val="22"/>
              </w:rPr>
              <w:fldChar w:fldCharType="begin"/>
            </w:r>
            <w:r>
              <w:rPr>
                <w:rFonts w:hint="eastAsia" w:ascii="宋体" w:hAnsi="宋体" w:cs="宋体"/>
                <w:color w:val="auto"/>
                <w:sz w:val="22"/>
                <w:szCs w:val="22"/>
              </w:rPr>
              <w:instrText xml:space="preserve">eq \o\ac(</w:instrText>
            </w:r>
            <w:r>
              <w:rPr>
                <w:rFonts w:hint="eastAsia" w:ascii="宋体" w:hAnsi="宋体" w:cs="宋体"/>
                <w:color w:val="auto"/>
                <w:position w:val="-4"/>
                <w:sz w:val="33"/>
                <w:szCs w:val="22"/>
              </w:rPr>
              <w:instrText xml:space="preserve">□</w:instrText>
            </w:r>
            <w:r>
              <w:rPr>
                <w:rFonts w:hint="eastAsia" w:ascii="宋体" w:hAnsi="宋体" w:cs="宋体"/>
                <w:color w:val="auto"/>
                <w:sz w:val="22"/>
                <w:szCs w:val="22"/>
              </w:rPr>
              <w:instrText xml:space="preserve">,√)</w:instrText>
            </w:r>
            <w:r>
              <w:rPr>
                <w:rFonts w:hint="eastAsia" w:ascii="宋体" w:hAnsi="宋体" w:cs="宋体"/>
                <w:color w:val="auto"/>
                <w:sz w:val="22"/>
                <w:szCs w:val="22"/>
              </w:rPr>
              <w:fldChar w:fldCharType="end"/>
            </w:r>
            <w:r>
              <w:rPr>
                <w:rFonts w:hint="eastAsia" w:ascii="宋体" w:hAnsi="宋体" w:cs="宋体"/>
                <w:color w:val="auto"/>
                <w:sz w:val="22"/>
                <w:szCs w:val="22"/>
              </w:rPr>
              <w:t>银行转账</w:t>
            </w:r>
            <w:r>
              <w:rPr>
                <w:rFonts w:hint="eastAsia" w:ascii="宋体" w:hAnsi="宋体" w:cs="宋体"/>
                <w:color w:val="auto"/>
                <w:sz w:val="22"/>
                <w:szCs w:val="22"/>
              </w:rPr>
              <w:fldChar w:fldCharType="begin"/>
            </w:r>
            <w:r>
              <w:rPr>
                <w:rFonts w:hint="eastAsia" w:ascii="宋体" w:hAnsi="宋体" w:cs="宋体"/>
                <w:color w:val="auto"/>
                <w:sz w:val="22"/>
                <w:szCs w:val="22"/>
              </w:rPr>
              <w:instrText xml:space="preserve">eq \o\ac(</w:instrText>
            </w:r>
            <w:r>
              <w:rPr>
                <w:rFonts w:hint="eastAsia" w:ascii="宋体" w:hAnsi="宋体" w:cs="宋体"/>
                <w:color w:val="auto"/>
                <w:position w:val="-4"/>
                <w:sz w:val="33"/>
                <w:szCs w:val="22"/>
              </w:rPr>
              <w:instrText xml:space="preserve">□</w:instrText>
            </w:r>
            <w:r>
              <w:rPr>
                <w:rFonts w:hint="eastAsia" w:ascii="宋体" w:hAnsi="宋体" w:cs="宋体"/>
                <w:color w:val="auto"/>
                <w:sz w:val="22"/>
                <w:szCs w:val="22"/>
              </w:rPr>
              <w:instrText xml:space="preserve">)</w:instrText>
            </w:r>
            <w:r>
              <w:rPr>
                <w:rFonts w:hint="eastAsia" w:ascii="宋体" w:hAnsi="宋体" w:cs="宋体"/>
                <w:color w:val="auto"/>
                <w:sz w:val="22"/>
                <w:szCs w:val="22"/>
              </w:rPr>
              <w:fldChar w:fldCharType="end"/>
            </w:r>
            <w:r>
              <w:rPr>
                <w:rFonts w:hint="eastAsia" w:ascii="宋体" w:hAnsi="宋体" w:cs="宋体"/>
                <w:color w:val="auto"/>
                <w:sz w:val="22"/>
                <w:szCs w:val="22"/>
              </w:rPr>
              <w:t xml:space="preserve">银行电汇  </w:t>
            </w:r>
          </w:p>
          <w:p w14:paraId="7F3B73C0">
            <w:pPr>
              <w:pStyle w:val="6"/>
              <w:keepNext w:val="0"/>
              <w:keepLines w:val="0"/>
              <w:suppressLineNumbers w:val="0"/>
              <w:spacing w:before="0" w:beforeLines="0" w:beforeAutospacing="0" w:after="0" w:afterLines="0" w:afterAutospacing="0"/>
              <w:ind w:left="0" w:right="0"/>
              <w:rPr>
                <w:rFonts w:hint="eastAsia" w:ascii="宋体" w:hAnsi="宋体" w:cs="宋体"/>
                <w:b/>
                <w:color w:val="auto"/>
                <w:sz w:val="22"/>
                <w:szCs w:val="22"/>
              </w:rPr>
            </w:pPr>
            <w:r>
              <w:rPr>
                <w:rFonts w:hint="eastAsia" w:ascii="宋体" w:hAnsi="宋体" w:cs="宋体"/>
                <w:b/>
                <w:color w:val="auto"/>
                <w:sz w:val="22"/>
                <w:szCs w:val="22"/>
              </w:rPr>
              <w:t>响应保证金的金额:详见采购公告。</w:t>
            </w:r>
          </w:p>
          <w:p w14:paraId="2B28BB61">
            <w:pPr>
              <w:pStyle w:val="6"/>
              <w:keepNext w:val="0"/>
              <w:keepLines w:val="0"/>
              <w:suppressLineNumbers w:val="0"/>
              <w:spacing w:before="0" w:beforeLines="0" w:beforeAutospacing="0" w:after="0" w:afterLines="0" w:afterAutospacing="0"/>
              <w:ind w:left="0" w:right="0"/>
              <w:rPr>
                <w:rFonts w:hint="eastAsia" w:ascii="宋体" w:hAnsi="宋体" w:cs="宋体"/>
                <w:color w:val="auto"/>
                <w:sz w:val="22"/>
                <w:szCs w:val="22"/>
              </w:rPr>
            </w:pPr>
            <w:r>
              <w:rPr>
                <w:rFonts w:hint="eastAsia" w:ascii="宋体" w:hAnsi="宋体" w:cs="宋体"/>
                <w:color w:val="auto"/>
                <w:sz w:val="22"/>
                <w:szCs w:val="22"/>
              </w:rPr>
              <w:t xml:space="preserve">递交要求： </w:t>
            </w:r>
          </w:p>
          <w:p w14:paraId="600E8AF1">
            <w:pPr>
              <w:pStyle w:val="6"/>
              <w:keepNext w:val="0"/>
              <w:keepLines w:val="0"/>
              <w:suppressLineNumbers w:val="0"/>
              <w:spacing w:before="0" w:beforeLines="0" w:beforeAutospacing="0" w:after="0" w:afterLines="0" w:afterAutospacing="0"/>
              <w:ind w:left="0" w:right="0"/>
              <w:rPr>
                <w:rFonts w:hint="eastAsia"/>
                <w:color w:val="auto"/>
                <w:sz w:val="22"/>
                <w:szCs w:val="22"/>
              </w:rPr>
            </w:pPr>
            <w:r>
              <w:rPr>
                <w:rFonts w:hint="eastAsia"/>
                <w:color w:val="auto"/>
                <w:sz w:val="22"/>
                <w:szCs w:val="22"/>
              </w:rPr>
              <w:t>①响应保证金的到账截止时间：响应截止时间。</w:t>
            </w:r>
          </w:p>
          <w:p w14:paraId="1BA4D2F9">
            <w:pPr>
              <w:pStyle w:val="6"/>
              <w:keepNext w:val="0"/>
              <w:keepLines w:val="0"/>
              <w:suppressLineNumbers w:val="0"/>
              <w:spacing w:before="0" w:beforeLines="0" w:beforeAutospacing="0" w:after="0" w:afterLines="0" w:afterAutospacing="0"/>
              <w:ind w:left="0" w:right="0"/>
              <w:rPr>
                <w:rFonts w:hint="eastAsia"/>
                <w:color w:val="auto"/>
                <w:sz w:val="22"/>
                <w:szCs w:val="22"/>
              </w:rPr>
            </w:pPr>
            <w:r>
              <w:rPr>
                <w:rFonts w:hint="eastAsia"/>
                <w:color w:val="auto"/>
                <w:sz w:val="22"/>
                <w:szCs w:val="22"/>
              </w:rPr>
              <w:t>②供应商银行账户汇入到上述账户，采购人不接受以个人名义或以现金形式提交的响应保证金。</w:t>
            </w:r>
          </w:p>
          <w:p w14:paraId="00019349">
            <w:pPr>
              <w:pStyle w:val="6"/>
              <w:keepNext w:val="0"/>
              <w:keepLines w:val="0"/>
              <w:suppressLineNumbers w:val="0"/>
              <w:spacing w:before="0" w:beforeLines="0" w:beforeAutospacing="0" w:after="0" w:afterLines="0" w:afterAutospacing="0"/>
              <w:ind w:left="0" w:right="0"/>
              <w:rPr>
                <w:rFonts w:hint="eastAsia"/>
                <w:color w:val="auto"/>
                <w:sz w:val="22"/>
                <w:szCs w:val="22"/>
                <w:u w:val="single"/>
              </w:rPr>
            </w:pPr>
            <w:r>
              <w:rPr>
                <w:rFonts w:hint="eastAsia"/>
                <w:color w:val="auto"/>
                <w:sz w:val="22"/>
                <w:szCs w:val="22"/>
              </w:rPr>
              <w:t>③转入的开户银行及账号见本项目采购公告所示。</w:t>
            </w:r>
          </w:p>
        </w:tc>
      </w:tr>
      <w:tr w14:paraId="70D2BB9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BB931A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4C897E7">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其他可以不予退还响应保证金的情形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5404165">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（1）成交候选人放弃成交候选人资格；</w:t>
            </w:r>
          </w:p>
          <w:p w14:paraId="268F5C55">
            <w:pPr>
              <w:keepNext w:val="0"/>
              <w:keepLines w:val="0"/>
              <w:suppressLineNumbers w:val="0"/>
              <w:snapToGrid w:val="0"/>
              <w:spacing w:before="0" w:beforeLines="0" w:beforeAutospacing="0" w:after="0" w:afterLines="0" w:afterAutospacing="0"/>
              <w:ind w:left="42" w:leftChars="20" w:right="42" w:rightChars="20"/>
              <w:rPr>
                <w:rFonts w:hint="eastAsia"/>
                <w:color w:val="auto"/>
                <w:sz w:val="22"/>
                <w:szCs w:val="22"/>
              </w:rPr>
            </w:pPr>
            <w:r>
              <w:rPr>
                <w:rFonts w:hint="eastAsia"/>
                <w:color w:val="auto"/>
                <w:sz w:val="22"/>
                <w:szCs w:val="22"/>
              </w:rPr>
              <w:t>（2）供应商在响应过程中存在弄虚作假、与采购人或者其他供应商串通响应、以行贿谋取成交、无正当理由放弃成交以及进行恶意投诉等响应不良行为的；</w:t>
            </w:r>
          </w:p>
          <w:p w14:paraId="3C459618">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3）成交候选人无正当理由放弃成交资格的；或成交人无正当理由不与采购人签订合同的；或成交人在签订合同时向采购人提出附加条件或者更改合同实质性内容的；或者成交人不提交采购文件所要求的履约保证金的。</w:t>
            </w:r>
          </w:p>
        </w:tc>
      </w:tr>
      <w:tr w14:paraId="788C70A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28AD8D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90E56AC">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资格审查资料的特殊要求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3AB9998">
            <w:pPr>
              <w:keepNext w:val="0"/>
              <w:keepLines w:val="0"/>
              <w:suppressLineNumbers w:val="0"/>
              <w:spacing w:before="0" w:beforeLines="0" w:beforeAutospacing="0" w:after="0" w:afterLines="0" w:afterAutospacing="0"/>
              <w:ind w:left="42" w:leftChars="20" w:right="42" w:rightChars="20" w:firstLine="2420" w:firstLineChars="1100"/>
              <w:rPr>
                <w:rFonts w:hint="default"/>
                <w:color w:val="auto"/>
                <w:sz w:val="22"/>
                <w:szCs w:val="22"/>
              </w:rPr>
            </w:pPr>
            <w:r>
              <w:rPr>
                <w:rFonts w:hint="eastAsia"/>
                <w:color w:val="auto"/>
                <w:sz w:val="22"/>
                <w:szCs w:val="22"/>
              </w:rPr>
              <w:t>无</w:t>
            </w:r>
          </w:p>
        </w:tc>
      </w:tr>
      <w:tr w14:paraId="48694D5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6931BDE">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33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2E22A6A">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近年财务状况的年份要求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F42872F">
            <w:pPr>
              <w:keepNext w:val="0"/>
              <w:keepLines w:val="0"/>
              <w:suppressLineNumbers w:val="0"/>
              <w:spacing w:before="0" w:beforeLines="0" w:beforeAutospacing="0" w:after="0" w:afterLines="0" w:afterAutospacing="0"/>
              <w:ind w:left="0" w:right="42" w:rightChars="20" w:firstLine="2420" w:firstLineChars="1100"/>
              <w:rPr>
                <w:rFonts w:hint="eastAsia" w:ascii="宋体" w:hAnsi="宋体" w:cs="宋体"/>
                <w:color w:val="auto"/>
                <w:sz w:val="22"/>
                <w:szCs w:val="22"/>
              </w:rPr>
            </w:pPr>
            <w:r>
              <w:rPr>
                <w:rFonts w:hint="eastAsia" w:ascii="宋体" w:hAnsi="宋体" w:cs="宋体"/>
                <w:color w:val="auto"/>
                <w:kern w:val="0"/>
                <w:sz w:val="22"/>
                <w:szCs w:val="22"/>
                <w:lang w:bidi="ar"/>
              </w:rPr>
              <w:t>无</w:t>
            </w:r>
          </w:p>
        </w:tc>
      </w:tr>
      <w:tr w14:paraId="48AA5C2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83A9203">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34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26D8032">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近年完成的类似项目情况的时间要求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F513C04">
            <w:pPr>
              <w:pStyle w:val="45"/>
              <w:keepNext w:val="0"/>
              <w:keepLines w:val="0"/>
              <w:suppressLineNumbers w:val="0"/>
              <w:tabs>
                <w:tab w:val="left" w:pos="799"/>
                <w:tab w:val="left" w:pos="1569"/>
                <w:tab w:val="left" w:pos="2340"/>
              </w:tabs>
              <w:snapToGrid w:val="0"/>
              <w:spacing w:before="122" w:beforeLines="0" w:beforeAutospacing="0" w:after="0" w:afterLines="0" w:afterAutospacing="0"/>
              <w:ind w:left="42" w:leftChars="20" w:right="42" w:rightChars="20"/>
              <w:rPr>
                <w:rFonts w:hint="eastAsia"/>
                <w:color w:val="auto"/>
                <w:sz w:val="22"/>
                <w:szCs w:val="22"/>
              </w:rPr>
            </w:pPr>
            <w:r>
              <w:rPr>
                <w:rFonts w:hint="eastAsia"/>
                <w:color w:val="auto"/>
                <w:sz w:val="22"/>
                <w:szCs w:val="22"/>
                <w:u w:val="single"/>
              </w:rPr>
              <w:t xml:space="preserve">  </w:t>
            </w:r>
            <w:r>
              <w:rPr>
                <w:rFonts w:hint="eastAsia"/>
                <w:color w:val="auto"/>
                <w:sz w:val="22"/>
                <w:szCs w:val="22"/>
                <w:u w:val="single"/>
                <w:lang w:val="en-US" w:eastAsia="zh-CN"/>
              </w:rPr>
              <w:t>2023</w:t>
            </w:r>
            <w:r>
              <w:rPr>
                <w:rFonts w:hint="eastAsia"/>
                <w:color w:val="auto"/>
                <w:sz w:val="22"/>
                <w:szCs w:val="22"/>
                <w:u w:val="single"/>
              </w:rPr>
              <w:t xml:space="preserve"> </w:t>
            </w:r>
            <w:r>
              <w:rPr>
                <w:rFonts w:hint="eastAsia"/>
                <w:color w:val="auto"/>
                <w:sz w:val="22"/>
                <w:szCs w:val="22"/>
              </w:rPr>
              <w:t>年</w:t>
            </w:r>
            <w:r>
              <w:rPr>
                <w:rFonts w:hint="eastAsia"/>
                <w:color w:val="auto"/>
                <w:sz w:val="22"/>
                <w:szCs w:val="22"/>
                <w:u w:val="single"/>
              </w:rPr>
              <w:t xml:space="preserve"> </w:t>
            </w:r>
            <w:r>
              <w:rPr>
                <w:rFonts w:hint="eastAsia"/>
                <w:color w:val="auto"/>
                <w:sz w:val="22"/>
                <w:szCs w:val="22"/>
                <w:u w:val="single"/>
                <w:lang w:val="en-US" w:eastAsia="zh-CN"/>
              </w:rPr>
              <w:t>1</w:t>
            </w:r>
            <w:r>
              <w:rPr>
                <w:rFonts w:hint="eastAsia"/>
                <w:color w:val="auto"/>
                <w:sz w:val="22"/>
                <w:szCs w:val="22"/>
                <w:u w:val="single"/>
              </w:rPr>
              <w:t xml:space="preserve"> </w:t>
            </w:r>
            <w:r>
              <w:rPr>
                <w:rFonts w:hint="eastAsia"/>
                <w:color w:val="auto"/>
                <w:sz w:val="22"/>
                <w:szCs w:val="22"/>
              </w:rPr>
              <w:t>月</w:t>
            </w:r>
            <w:r>
              <w:rPr>
                <w:rFonts w:hint="eastAsia"/>
                <w:color w:val="auto"/>
                <w:sz w:val="22"/>
                <w:szCs w:val="22"/>
                <w:u w:val="single"/>
              </w:rPr>
              <w:t xml:space="preserve">  </w:t>
            </w:r>
            <w:r>
              <w:rPr>
                <w:rFonts w:hint="eastAsia"/>
                <w:color w:val="auto"/>
                <w:sz w:val="22"/>
                <w:szCs w:val="22"/>
                <w:u w:val="single"/>
                <w:lang w:val="en-US" w:eastAsia="zh-CN"/>
              </w:rPr>
              <w:t xml:space="preserve">1 </w:t>
            </w:r>
            <w:r>
              <w:rPr>
                <w:rFonts w:hint="eastAsia"/>
                <w:color w:val="auto"/>
                <w:sz w:val="22"/>
                <w:szCs w:val="22"/>
                <w:u w:val="single"/>
              </w:rPr>
              <w:t xml:space="preserve"> </w:t>
            </w:r>
            <w:r>
              <w:rPr>
                <w:rFonts w:hint="eastAsia"/>
                <w:color w:val="auto"/>
                <w:sz w:val="22"/>
                <w:szCs w:val="22"/>
              </w:rPr>
              <w:t>日至响应截止时间</w:t>
            </w:r>
          </w:p>
        </w:tc>
      </w:tr>
      <w:tr w14:paraId="3B4EC1E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644CFBEB">
            <w:pPr>
              <w:keepNext w:val="0"/>
              <w:keepLines w:val="0"/>
              <w:widowControl/>
              <w:suppressLineNumbers w:val="0"/>
              <w:spacing w:before="0" w:beforeLines="0" w:beforeAutospacing="0" w:after="0" w:afterLines="0" w:afterAutospacing="0"/>
              <w:ind w:left="0" w:right="0"/>
              <w:jc w:val="center"/>
              <w:textAlignment w:val="center"/>
              <w:rPr>
                <w:rFonts w:hint="eastAsia"/>
                <w:color w:val="auto"/>
                <w:sz w:val="22"/>
                <w:szCs w:val="22"/>
              </w:rPr>
            </w:pPr>
            <w:r>
              <w:rPr>
                <w:rFonts w:hint="default" w:cs="Calibri"/>
                <w:color w:val="auto"/>
                <w:kern w:val="0"/>
                <w:sz w:val="22"/>
                <w:szCs w:val="22"/>
                <w:lang w:bidi="ar"/>
              </w:rPr>
              <w:t>35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BF9628A">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近年发生的诉讼及仲裁情况的时间要求</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3CB501E">
            <w:pPr>
              <w:pStyle w:val="45"/>
              <w:keepNext w:val="0"/>
              <w:keepLines w:val="0"/>
              <w:suppressLineNumbers w:val="0"/>
              <w:tabs>
                <w:tab w:val="left" w:pos="799"/>
                <w:tab w:val="left" w:pos="1569"/>
                <w:tab w:val="left" w:pos="2340"/>
              </w:tabs>
              <w:snapToGrid w:val="0"/>
              <w:spacing w:before="122" w:beforeLines="0" w:beforeAutospacing="0" w:after="0" w:afterLines="0" w:afterAutospacing="0"/>
              <w:ind w:left="42" w:leftChars="20" w:right="42" w:rightChars="20"/>
              <w:rPr>
                <w:rFonts w:hint="eastAsia"/>
                <w:color w:val="auto"/>
                <w:sz w:val="22"/>
                <w:szCs w:val="22"/>
                <w:u w:val="single"/>
              </w:rPr>
            </w:pPr>
            <w:r>
              <w:rPr>
                <w:rFonts w:hint="eastAsia"/>
                <w:color w:val="auto"/>
                <w:sz w:val="22"/>
                <w:szCs w:val="22"/>
              </w:rPr>
              <w:t xml:space="preserve"> 无</w:t>
            </w:r>
          </w:p>
        </w:tc>
      </w:tr>
      <w:tr w14:paraId="2CE61E2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E8C6E40">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0876023">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是否允许递交备选响应方案</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A3527C0">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不允许</w:t>
            </w:r>
          </w:p>
        </w:tc>
      </w:tr>
      <w:tr w14:paraId="5F6436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374D7BC">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FE72817">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是否退还响应文件</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711F976">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ascii="宋体" w:hAnsi="宋体" w:cs="宋体"/>
                <w:color w:val="auto"/>
                <w:sz w:val="22"/>
                <w:szCs w:val="22"/>
              </w:rPr>
              <w:t>不予退还。</w:t>
            </w:r>
          </w:p>
        </w:tc>
      </w:tr>
      <w:tr w14:paraId="21A33C7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FF59FF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F8D898F">
            <w:pPr>
              <w:keepNext w:val="0"/>
              <w:keepLines w:val="0"/>
              <w:suppressLineNumbers w:val="0"/>
              <w:spacing w:before="0" w:beforeLines="0" w:beforeAutospacing="0" w:after="0" w:afterLines="0" w:afterAutospacing="0"/>
              <w:ind w:left="42" w:leftChars="20" w:right="42" w:rightChars="20"/>
              <w:jc w:val="center"/>
              <w:rPr>
                <w:rFonts w:hint="eastAsia" w:ascii="宋体" w:hAnsi="宋体" w:cs="宋体"/>
                <w:color w:val="auto"/>
                <w:sz w:val="22"/>
                <w:szCs w:val="22"/>
              </w:rPr>
            </w:pPr>
            <w:r>
              <w:rPr>
                <w:rFonts w:hint="eastAsia" w:ascii="宋体" w:hAnsi="宋体" w:cs="宋体"/>
                <w:color w:val="auto"/>
                <w:sz w:val="22"/>
                <w:szCs w:val="22"/>
              </w:rPr>
              <w:t>评审程序</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6940255">
            <w:pPr>
              <w:keepNext w:val="0"/>
              <w:keepLines w:val="0"/>
              <w:suppressLineNumbers w:val="0"/>
              <w:spacing w:before="0" w:beforeLines="0" w:beforeAutospacing="0" w:after="0" w:afterLines="0" w:afterAutospacing="0"/>
              <w:ind w:left="42" w:leftChars="20" w:right="42" w:rightChars="20"/>
              <w:rPr>
                <w:rFonts w:hint="eastAsia" w:ascii="宋体" w:hAnsi="宋体" w:cs="宋体"/>
                <w:color w:val="auto"/>
                <w:sz w:val="22"/>
                <w:szCs w:val="22"/>
              </w:rPr>
            </w:pPr>
            <w:r>
              <w:rPr>
                <w:rFonts w:hint="eastAsia" w:ascii="宋体" w:hAnsi="宋体" w:cs="宋体"/>
                <w:color w:val="auto"/>
                <w:sz w:val="22"/>
                <w:szCs w:val="22"/>
              </w:rPr>
              <w:t>密封情况检查：宣布评审后，供应商代表互检响应文件密封及递交情况，并就检查结果明确意见。</w:t>
            </w:r>
          </w:p>
        </w:tc>
      </w:tr>
      <w:tr w14:paraId="3103D4B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5920E1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39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DB40D2F">
            <w:pPr>
              <w:keepNext w:val="0"/>
              <w:keepLines w:val="0"/>
              <w:suppressLineNumbers w:val="0"/>
              <w:spacing w:before="0" w:beforeLines="0" w:beforeAutospacing="0" w:after="0" w:afterLines="0" w:afterAutospacing="0"/>
              <w:ind w:left="42" w:leftChars="20" w:right="42" w:rightChars="20"/>
              <w:jc w:val="center"/>
              <w:rPr>
                <w:rFonts w:hint="eastAsia" w:ascii="宋体" w:hAnsi="宋体" w:cs="宋体"/>
                <w:b/>
                <w:color w:val="auto"/>
                <w:sz w:val="22"/>
                <w:szCs w:val="22"/>
              </w:rPr>
            </w:pPr>
            <w:r>
              <w:rPr>
                <w:rFonts w:hint="eastAsia" w:ascii="宋体" w:hAnsi="宋体" w:cs="宋体"/>
                <w:b/>
                <w:color w:val="auto"/>
                <w:sz w:val="22"/>
                <w:szCs w:val="22"/>
              </w:rPr>
              <w:t>评审办法</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D4971E9">
            <w:pPr>
              <w:keepNext w:val="0"/>
              <w:keepLines w:val="0"/>
              <w:suppressLineNumbers w:val="0"/>
              <w:spacing w:before="0" w:beforeLines="0" w:beforeAutospacing="0" w:after="0" w:afterLines="0" w:afterAutospacing="0"/>
              <w:ind w:left="42" w:leftChars="20" w:right="42" w:rightChars="20"/>
              <w:rPr>
                <w:rFonts w:hint="eastAsia" w:ascii="宋体" w:hAnsi="宋体" w:cs="宋体"/>
                <w:b/>
                <w:color w:val="auto"/>
                <w:sz w:val="22"/>
                <w:szCs w:val="22"/>
              </w:rPr>
            </w:pPr>
            <w:r>
              <w:rPr>
                <w:rFonts w:hint="eastAsia" w:ascii="宋体" w:hAnsi="宋体" w:cs="宋体"/>
                <w:b/>
                <w:color w:val="auto"/>
                <w:sz w:val="22"/>
                <w:szCs w:val="22"/>
              </w:rPr>
              <w:t>技术评分最低价法</w:t>
            </w:r>
          </w:p>
        </w:tc>
      </w:tr>
      <w:tr w14:paraId="098052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CD0AB02">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2062256D">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评审时间和地点</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3DCBBDE">
            <w:pPr>
              <w:keepNext w:val="0"/>
              <w:keepLines w:val="0"/>
              <w:suppressLineNumbers w:val="0"/>
              <w:spacing w:before="0" w:beforeLines="0" w:beforeAutospacing="0" w:after="0" w:afterLines="0" w:afterAutospacing="0" w:line="300" w:lineRule="exact"/>
              <w:ind w:left="0" w:right="0"/>
              <w:rPr>
                <w:rFonts w:hint="default"/>
                <w:color w:val="auto"/>
                <w:sz w:val="22"/>
                <w:szCs w:val="22"/>
              </w:rPr>
            </w:pPr>
            <w:r>
              <w:rPr>
                <w:rFonts w:hint="eastAsia"/>
                <w:color w:val="auto"/>
                <w:sz w:val="22"/>
                <w:szCs w:val="22"/>
              </w:rPr>
              <w:t>见招标公告</w:t>
            </w:r>
          </w:p>
        </w:tc>
      </w:tr>
      <w:tr w14:paraId="0A35093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18E430E">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41</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74547BD2">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评审小组的组建</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3360AC4">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评审小组构成：</w:t>
            </w:r>
            <w:r>
              <w:rPr>
                <w:rFonts w:hint="eastAsia"/>
                <w:color w:val="auto"/>
                <w:sz w:val="22"/>
                <w:szCs w:val="22"/>
                <w:u w:val="single"/>
              </w:rPr>
              <w:t>3</w:t>
            </w:r>
            <w:r>
              <w:rPr>
                <w:rFonts w:hint="eastAsia"/>
                <w:color w:val="auto"/>
                <w:sz w:val="22"/>
                <w:szCs w:val="22"/>
              </w:rPr>
              <w:t>人及以上单数；</w:t>
            </w:r>
          </w:p>
          <w:p w14:paraId="62D06AA3">
            <w:pPr>
              <w:keepNext w:val="0"/>
              <w:keepLines w:val="0"/>
              <w:suppressLineNumbers w:val="0"/>
              <w:snapToGrid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评审专家确定方式：符合规定的评审专家库中随机抽取。</w:t>
            </w:r>
          </w:p>
        </w:tc>
      </w:tr>
      <w:tr w14:paraId="125B646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8CBBC57">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42</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C6B4E47">
            <w:pPr>
              <w:keepNext w:val="0"/>
              <w:keepLines w:val="0"/>
              <w:suppressLineNumbers w:val="0"/>
              <w:spacing w:before="0" w:beforeLines="0" w:beforeAutospacing="0" w:after="0" w:afterLines="0" w:afterAutospacing="0"/>
              <w:ind w:left="105" w:leftChars="50" w:right="0"/>
              <w:jc w:val="center"/>
              <w:rPr>
                <w:rFonts w:hint="default"/>
                <w:color w:val="auto"/>
                <w:sz w:val="22"/>
                <w:szCs w:val="22"/>
              </w:rPr>
            </w:pPr>
            <w:r>
              <w:rPr>
                <w:rFonts w:hint="eastAsia"/>
                <w:color w:val="auto"/>
                <w:sz w:val="22"/>
                <w:szCs w:val="22"/>
              </w:rPr>
              <w:t>评审小组推荐成交候选人的人数</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2CA29C2">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3名，如不足3人，按评审办法规定处理。</w:t>
            </w:r>
          </w:p>
        </w:tc>
      </w:tr>
      <w:tr w14:paraId="1390C63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6B35A6B4">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43</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798F054">
            <w:pPr>
              <w:keepNext w:val="0"/>
              <w:keepLines w:val="0"/>
              <w:suppressLineNumbers w:val="0"/>
              <w:spacing w:before="0" w:beforeLines="0" w:beforeAutospacing="0" w:after="0" w:afterLines="0" w:afterAutospacing="0"/>
              <w:ind w:left="105" w:leftChars="50" w:right="0"/>
              <w:jc w:val="center"/>
              <w:rPr>
                <w:rFonts w:hint="default"/>
                <w:color w:val="auto"/>
                <w:sz w:val="22"/>
                <w:szCs w:val="22"/>
                <w:highlight w:val="none"/>
              </w:rPr>
            </w:pPr>
            <w:r>
              <w:rPr>
                <w:rFonts w:hint="eastAsia"/>
                <w:color w:val="auto"/>
                <w:sz w:val="22"/>
                <w:szCs w:val="22"/>
                <w:highlight w:val="none"/>
              </w:rPr>
              <w:t>成交候选人公示媒介及期限</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5300B500">
            <w:pPr>
              <w:pStyle w:val="45"/>
              <w:keepNext w:val="0"/>
              <w:keepLines w:val="0"/>
              <w:suppressLineNumbers w:val="0"/>
              <w:wordWrap w:val="0"/>
              <w:snapToGrid w:val="0"/>
              <w:spacing w:before="107" w:beforeLines="0" w:beforeAutospacing="0" w:after="0" w:afterLines="0" w:afterAutospacing="0"/>
              <w:ind w:left="42" w:leftChars="20" w:right="42" w:rightChars="20"/>
              <w:jc w:val="left"/>
              <w:rPr>
                <w:rFonts w:hint="eastAsia"/>
                <w:color w:val="auto"/>
                <w:sz w:val="22"/>
                <w:szCs w:val="22"/>
                <w:highlight w:val="none"/>
              </w:rPr>
            </w:pPr>
            <w:r>
              <w:rPr>
                <w:rFonts w:hint="eastAsia"/>
                <w:color w:val="auto"/>
                <w:sz w:val="22"/>
                <w:szCs w:val="22"/>
                <w:highlight w:val="none"/>
              </w:rPr>
              <w:t>公示媒介：“安徽交控招采平台”（网址：zcpt.ahjkjt.com）、“安徽交控建设工程集团”（网址：www.ahjggroup.com），公示期限：</w:t>
            </w:r>
            <w:r>
              <w:rPr>
                <w:rFonts w:hint="eastAsia"/>
                <w:color w:val="auto"/>
                <w:sz w:val="22"/>
                <w:szCs w:val="22"/>
                <w:highlight w:val="none"/>
                <w:u w:val="single"/>
              </w:rPr>
              <w:t xml:space="preserve"> 3 </w:t>
            </w:r>
            <w:r>
              <w:rPr>
                <w:rFonts w:hint="eastAsia"/>
                <w:color w:val="auto"/>
                <w:sz w:val="22"/>
                <w:szCs w:val="22"/>
                <w:highlight w:val="none"/>
              </w:rPr>
              <w:t>日</w:t>
            </w:r>
          </w:p>
        </w:tc>
      </w:tr>
      <w:tr w14:paraId="6D7268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2813E3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44</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33C71185">
            <w:pPr>
              <w:keepNext w:val="0"/>
              <w:keepLines w:val="0"/>
              <w:suppressLineNumbers w:val="0"/>
              <w:spacing w:before="0" w:beforeLines="0" w:beforeAutospacing="0" w:after="0" w:afterLines="0" w:afterAutospacing="0"/>
              <w:ind w:left="105" w:leftChars="50" w:right="0"/>
              <w:jc w:val="center"/>
              <w:rPr>
                <w:rFonts w:hint="eastAsia"/>
                <w:color w:val="auto"/>
                <w:sz w:val="22"/>
                <w:szCs w:val="22"/>
              </w:rPr>
            </w:pPr>
            <w:r>
              <w:rPr>
                <w:rFonts w:hint="eastAsia"/>
                <w:color w:val="auto"/>
                <w:sz w:val="22"/>
                <w:szCs w:val="22"/>
              </w:rPr>
              <w:t>是否授权评审小组确定成交人</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A82C6D0">
            <w:pPr>
              <w:keepNext w:val="0"/>
              <w:keepLines w:val="0"/>
              <w:suppressLineNumbers w:val="0"/>
              <w:spacing w:before="0" w:beforeLines="0" w:beforeAutospacing="0" w:after="0" w:afterLines="0" w:afterAutospacing="0"/>
              <w:ind w:left="42" w:leftChars="20" w:right="42" w:rightChars="20"/>
              <w:rPr>
                <w:rFonts w:hint="default"/>
                <w:color w:val="auto"/>
                <w:sz w:val="22"/>
                <w:szCs w:val="22"/>
              </w:rPr>
            </w:pPr>
            <w:r>
              <w:rPr>
                <w:rFonts w:hint="eastAsia"/>
                <w:color w:val="auto"/>
                <w:sz w:val="22"/>
                <w:szCs w:val="22"/>
              </w:rPr>
              <w:t>否</w:t>
            </w:r>
          </w:p>
        </w:tc>
      </w:tr>
      <w:tr w14:paraId="2E4CC2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2648"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7CC068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45</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184057F2">
            <w:pPr>
              <w:keepNext w:val="0"/>
              <w:keepLines w:val="0"/>
              <w:suppressLineNumbers w:val="0"/>
              <w:spacing w:before="0" w:beforeLines="0" w:beforeAutospacing="0" w:after="0" w:afterLines="0" w:afterAutospacing="0"/>
              <w:ind w:left="105" w:leftChars="50" w:right="0"/>
              <w:jc w:val="center"/>
              <w:rPr>
                <w:rFonts w:hint="eastAsia"/>
                <w:color w:val="auto"/>
                <w:sz w:val="22"/>
                <w:szCs w:val="22"/>
              </w:rPr>
            </w:pPr>
            <w:r>
              <w:rPr>
                <w:rFonts w:hint="eastAsia"/>
                <w:color w:val="auto"/>
                <w:sz w:val="22"/>
                <w:szCs w:val="22"/>
              </w:rPr>
              <w:t>履约保证金</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4D24AA9D">
            <w:pPr>
              <w:keepNext w:val="0"/>
              <w:keepLines w:val="0"/>
              <w:suppressLineNumbers w:val="0"/>
              <w:spacing w:before="0" w:beforeLines="0" w:beforeAutospacing="0" w:after="0" w:afterLines="0" w:afterAutospacing="0"/>
              <w:ind w:left="42" w:leftChars="20" w:right="42" w:rightChars="2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成交候选人公示后，在框架协议签订前，年度框架协议供应单位需向甲方支付2万元履约保证金；具体项目的供应单位需再向甲方支付具体项目合同总价5%的履约保证金或提供合同总价10%的见索即付银行保函。</w:t>
            </w:r>
          </w:p>
          <w:p w14:paraId="310AA5F7">
            <w:pPr>
              <w:keepNext w:val="0"/>
              <w:keepLines w:val="0"/>
              <w:suppressLineNumbers w:val="0"/>
              <w:spacing w:before="0" w:beforeLines="0" w:beforeAutospacing="0" w:after="0" w:afterLines="0" w:afterAutospacing="0"/>
              <w:ind w:left="42" w:leftChars="20" w:right="42" w:rightChars="20"/>
              <w:rPr>
                <w:rFonts w:hint="default" w:eastAsiaTheme="minorEastAsia"/>
                <w:color w:val="auto"/>
                <w:sz w:val="22"/>
                <w:szCs w:val="22"/>
                <w:lang w:val="en-US" w:eastAsia="zh-CN"/>
              </w:rPr>
            </w:pPr>
            <w:r>
              <w:rPr>
                <w:rFonts w:hint="eastAsia" w:ascii="宋体" w:hAnsi="宋体" w:eastAsia="宋体" w:cs="宋体"/>
                <w:sz w:val="22"/>
                <w:szCs w:val="22"/>
              </w:rPr>
              <w:t>（2）履约保证金退还时间：</w:t>
            </w:r>
            <w:r>
              <w:rPr>
                <w:rFonts w:hint="eastAsia" w:ascii="宋体" w:hAnsi="宋体" w:eastAsia="宋体" w:cs="宋体"/>
                <w:sz w:val="22"/>
                <w:szCs w:val="22"/>
                <w:lang w:val="en-US" w:eastAsia="zh-CN"/>
              </w:rPr>
              <w:t>对于本年度内成功竞得具体项目的单位，履约保证金在竞得项目全部</w:t>
            </w:r>
            <w:r>
              <w:rPr>
                <w:rFonts w:hint="eastAsia" w:ascii="宋体" w:hAnsi="宋体" w:eastAsia="宋体" w:cs="宋体"/>
                <w:sz w:val="22"/>
                <w:szCs w:val="22"/>
              </w:rPr>
              <w:t>验收完成后28天内</w:t>
            </w:r>
            <w:r>
              <w:rPr>
                <w:rFonts w:hint="eastAsia" w:ascii="宋体" w:hAnsi="宋体" w:eastAsia="宋体" w:cs="宋体"/>
                <w:sz w:val="22"/>
                <w:szCs w:val="22"/>
                <w:lang w:val="en-US" w:eastAsia="zh-CN"/>
              </w:rPr>
              <w:t>无息退还</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对于本年度内未竞得具体项目的单位，履约保证金在1年合同期满后28天内无息退还。</w:t>
            </w:r>
          </w:p>
        </w:tc>
      </w:tr>
      <w:tr w14:paraId="2EDB25C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11"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181550DE">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default" w:cs="Calibri"/>
                <w:color w:val="auto"/>
                <w:kern w:val="0"/>
                <w:sz w:val="22"/>
                <w:szCs w:val="22"/>
                <w:lang w:bidi="ar"/>
              </w:rPr>
              <w:t>46</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872BE97">
            <w:pPr>
              <w:keepNext w:val="0"/>
              <w:keepLines w:val="0"/>
              <w:suppressLineNumbers w:val="0"/>
              <w:spacing w:before="0" w:beforeLines="0" w:beforeAutospacing="0" w:after="0" w:afterLines="0" w:afterAutospacing="0"/>
              <w:ind w:left="105" w:leftChars="50" w:right="0"/>
              <w:jc w:val="center"/>
              <w:rPr>
                <w:rFonts w:hint="eastAsia"/>
                <w:color w:val="auto"/>
                <w:sz w:val="22"/>
                <w:szCs w:val="22"/>
              </w:rPr>
            </w:pPr>
            <w:r>
              <w:rPr>
                <w:rFonts w:hint="eastAsia"/>
                <w:color w:val="auto"/>
                <w:sz w:val="22"/>
                <w:szCs w:val="22"/>
              </w:rPr>
              <w:t>监督部门</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6BD2A8B">
            <w:pPr>
              <w:keepNext w:val="0"/>
              <w:keepLines w:val="0"/>
              <w:suppressLineNumbers w:val="0"/>
              <w:spacing w:before="0" w:beforeLines="0" w:beforeAutospacing="0" w:after="0" w:afterLines="0" w:afterAutospacing="0" w:line="400" w:lineRule="exact"/>
              <w:ind w:left="0" w:right="0"/>
              <w:rPr>
                <w:rFonts w:hint="eastAsia" w:ascii="宋体" w:hAnsi="宋体" w:cs="宋体"/>
                <w:color w:val="auto"/>
                <w:sz w:val="22"/>
                <w:szCs w:val="22"/>
              </w:rPr>
            </w:pPr>
            <w:r>
              <w:rPr>
                <w:rFonts w:hint="eastAsia"/>
                <w:color w:val="auto"/>
                <w:sz w:val="22"/>
                <w:szCs w:val="22"/>
              </w:rPr>
              <w:t>联系电话：0551-62265211</w:t>
            </w:r>
          </w:p>
        </w:tc>
      </w:tr>
      <w:tr w14:paraId="009D98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25F24E6">
            <w:pPr>
              <w:keepNext w:val="0"/>
              <w:keepLines w:val="0"/>
              <w:widowControl/>
              <w:suppressLineNumbers w:val="0"/>
              <w:spacing w:before="0" w:beforeLines="0" w:beforeAutospacing="0" w:after="0" w:afterLines="0" w:afterAutospacing="0"/>
              <w:ind w:left="0" w:right="0"/>
              <w:jc w:val="center"/>
              <w:textAlignment w:val="center"/>
              <w:rPr>
                <w:rFonts w:hint="default"/>
                <w:color w:val="auto"/>
                <w:sz w:val="22"/>
                <w:szCs w:val="22"/>
              </w:rPr>
            </w:pPr>
            <w:r>
              <w:rPr>
                <w:rFonts w:hint="eastAsia"/>
                <w:color w:val="auto"/>
                <w:sz w:val="22"/>
                <w:szCs w:val="22"/>
              </w:rPr>
              <w:t>47</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0BA5ED30">
            <w:pPr>
              <w:keepNext w:val="0"/>
              <w:keepLines w:val="0"/>
              <w:suppressLineNumbers w:val="0"/>
              <w:spacing w:before="0" w:beforeLines="0" w:beforeAutospacing="0" w:after="0" w:afterLines="0" w:afterAutospacing="0"/>
              <w:ind w:left="105" w:leftChars="50" w:right="0"/>
              <w:jc w:val="center"/>
              <w:rPr>
                <w:rFonts w:hint="eastAsia"/>
                <w:color w:val="auto"/>
                <w:sz w:val="22"/>
                <w:szCs w:val="22"/>
              </w:rPr>
            </w:pPr>
            <w:r>
              <w:rPr>
                <w:rFonts w:hint="eastAsia"/>
                <w:color w:val="auto"/>
                <w:sz w:val="22"/>
                <w:szCs w:val="22"/>
              </w:rPr>
              <w:t>是否采用电子采购</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B3FA449">
            <w:pPr>
              <w:keepNext w:val="0"/>
              <w:keepLines w:val="0"/>
              <w:suppressLineNumbers w:val="0"/>
              <w:spacing w:before="0" w:beforeLines="0" w:beforeAutospacing="0" w:after="0" w:afterLines="0" w:afterAutospacing="0"/>
              <w:ind w:left="42" w:leftChars="20" w:right="42" w:rightChars="20"/>
              <w:rPr>
                <w:rFonts w:hint="eastAsia"/>
                <w:color w:val="auto"/>
                <w:sz w:val="22"/>
                <w:szCs w:val="22"/>
              </w:rPr>
            </w:pPr>
            <w:r>
              <w:rPr>
                <w:rFonts w:hint="eastAsia" w:ascii="宋体" w:hAnsi="宋体" w:cs="宋体"/>
                <w:color w:val="auto"/>
                <w:sz w:val="22"/>
                <w:szCs w:val="22"/>
              </w:rPr>
              <w:t>否</w:t>
            </w:r>
          </w:p>
        </w:tc>
      </w:tr>
      <w:tr w14:paraId="5681CC5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CB9EB34">
            <w:pPr>
              <w:keepNext w:val="0"/>
              <w:keepLines w:val="0"/>
              <w:widowControl/>
              <w:suppressLineNumbers w:val="0"/>
              <w:spacing w:before="0" w:beforeAutospacing="0" w:after="0" w:afterAutospacing="0"/>
              <w:ind w:left="0" w:right="0"/>
              <w:jc w:val="center"/>
              <w:textAlignment w:val="center"/>
              <w:rPr>
                <w:rFonts w:hint="eastAsia"/>
                <w:color w:val="auto"/>
                <w:sz w:val="22"/>
                <w:szCs w:val="22"/>
              </w:rPr>
            </w:pPr>
            <w:r>
              <w:rPr>
                <w:rFonts w:hint="eastAsia"/>
                <w:color w:val="auto"/>
                <w:sz w:val="22"/>
                <w:szCs w:val="22"/>
              </w:rPr>
              <w:t>48</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5EAE42F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auto"/>
                <w:sz w:val="22"/>
                <w:szCs w:val="22"/>
              </w:rPr>
            </w:pPr>
            <w:r>
              <w:rPr>
                <w:rFonts w:hint="eastAsia" w:ascii="宋体" w:hAnsi="宋体" w:cs="宋体"/>
                <w:b/>
                <w:color w:val="auto"/>
                <w:sz w:val="22"/>
                <w:szCs w:val="22"/>
              </w:rPr>
              <w:t>响应文件作否决处理情形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542ED09">
            <w:pPr>
              <w:keepNext w:val="0"/>
              <w:keepLines w:val="0"/>
              <w:widowControl/>
              <w:suppressLineNumbers w:val="0"/>
              <w:spacing w:before="0" w:beforeAutospacing="0" w:after="0" w:afterAutospacing="0"/>
              <w:ind w:left="0" w:right="0"/>
              <w:jc w:val="left"/>
              <w:textAlignment w:val="center"/>
              <w:rPr>
                <w:rFonts w:hint="eastAsia" w:ascii="宋体" w:hAnsi="宋体" w:cs="宋体"/>
                <w:color w:val="auto"/>
                <w:sz w:val="22"/>
                <w:szCs w:val="22"/>
              </w:rPr>
            </w:pPr>
            <w:r>
              <w:rPr>
                <w:rFonts w:hint="eastAsia" w:ascii="宋体" w:hAnsi="宋体" w:cs="宋体"/>
                <w:color w:val="auto"/>
                <w:sz w:val="22"/>
                <w:szCs w:val="22"/>
              </w:rPr>
              <w:t>详见评审办法前附表</w:t>
            </w:r>
          </w:p>
        </w:tc>
      </w:tr>
      <w:tr w14:paraId="60C9BA5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7"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5990C7A9">
            <w:pPr>
              <w:keepNext w:val="0"/>
              <w:keepLines w:val="0"/>
              <w:widowControl/>
              <w:suppressLineNumbers w:val="0"/>
              <w:spacing w:before="0" w:beforeAutospacing="0" w:after="0" w:afterAutospacing="0"/>
              <w:ind w:left="0" w:right="0"/>
              <w:jc w:val="center"/>
              <w:textAlignment w:val="center"/>
              <w:rPr>
                <w:rFonts w:hint="eastAsia"/>
                <w:color w:val="auto"/>
                <w:sz w:val="22"/>
                <w:szCs w:val="22"/>
              </w:rPr>
            </w:pPr>
            <w:r>
              <w:rPr>
                <w:rFonts w:hint="eastAsia"/>
                <w:color w:val="auto"/>
                <w:sz w:val="22"/>
                <w:szCs w:val="22"/>
              </w:rPr>
              <w:t>49</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650936F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auto"/>
                <w:sz w:val="22"/>
                <w:szCs w:val="22"/>
              </w:rPr>
            </w:pPr>
            <w:r>
              <w:rPr>
                <w:rFonts w:hint="eastAsia" w:ascii="宋体" w:hAnsi="宋体" w:cs="宋体"/>
                <w:b/>
                <w:color w:val="auto"/>
                <w:kern w:val="0"/>
                <w:sz w:val="22"/>
                <w:szCs w:val="22"/>
                <w:lang w:bidi="ar"/>
              </w:rPr>
              <w:t>异常低价评审情形</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1DBB1A0E">
            <w:pPr>
              <w:keepNext w:val="0"/>
              <w:keepLines w:val="0"/>
              <w:widowControl/>
              <w:suppressLineNumbers w:val="0"/>
              <w:spacing w:before="0" w:beforeAutospacing="0" w:after="0" w:afterAutospacing="0"/>
              <w:ind w:left="0" w:right="0"/>
              <w:jc w:val="left"/>
              <w:textAlignment w:val="center"/>
              <w:rPr>
                <w:rFonts w:hint="default" w:ascii="宋体" w:hAnsi="宋体" w:cs="宋体" w:eastAsiaTheme="minorEastAsia"/>
                <w:color w:val="auto"/>
                <w:sz w:val="22"/>
                <w:szCs w:val="22"/>
                <w:lang w:val="en-US" w:eastAsia="zh-CN"/>
              </w:rPr>
            </w:pPr>
            <w:r>
              <w:rPr>
                <w:rFonts w:hint="eastAsia" w:ascii="宋体" w:hAnsi="宋体" w:cs="宋体"/>
                <w:color w:val="auto"/>
                <w:sz w:val="22"/>
                <w:szCs w:val="22"/>
              </w:rPr>
              <w:t>详见评审办法前附表</w:t>
            </w:r>
            <w:r>
              <w:rPr>
                <w:rFonts w:hint="eastAsia" w:ascii="宋体" w:hAnsi="宋体" w:cs="宋体"/>
                <w:color w:val="auto"/>
                <w:sz w:val="22"/>
                <w:szCs w:val="22"/>
                <w:lang w:val="en-US" w:eastAsia="zh-CN"/>
              </w:rPr>
              <w:t xml:space="preserve">   </w:t>
            </w:r>
          </w:p>
        </w:tc>
      </w:tr>
      <w:tr w14:paraId="26DC83C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E8A76FC">
            <w:pPr>
              <w:keepNext w:val="0"/>
              <w:keepLines w:val="0"/>
              <w:widowControl/>
              <w:suppressLineNumbers w:val="0"/>
              <w:spacing w:before="0" w:beforeAutospacing="0" w:after="0" w:afterAutospacing="0"/>
              <w:ind w:left="0" w:right="0"/>
              <w:jc w:val="center"/>
              <w:textAlignment w:val="center"/>
              <w:rPr>
                <w:rFonts w:hint="eastAsia"/>
                <w:color w:val="auto"/>
                <w:sz w:val="22"/>
                <w:szCs w:val="21"/>
                <w:highlight w:val="none"/>
              </w:rPr>
            </w:pPr>
            <w:r>
              <w:rPr>
                <w:rFonts w:hint="eastAsia"/>
                <w:color w:val="auto"/>
                <w:sz w:val="22"/>
                <w:szCs w:val="21"/>
                <w:highlight w:val="none"/>
              </w:rPr>
              <w:t>50</w:t>
            </w:r>
          </w:p>
        </w:tc>
        <w:tc>
          <w:tcPr>
            <w:tcW w:w="2275" w:type="dxa"/>
            <w:tcBorders>
              <w:top w:val="single" w:color="000000" w:sz="6" w:space="0"/>
              <w:left w:val="single" w:color="000000" w:sz="6" w:space="0"/>
              <w:bottom w:val="single" w:color="000000" w:sz="6" w:space="0"/>
              <w:right w:val="single" w:color="000000" w:sz="6" w:space="0"/>
              <w:tl2br w:val="nil"/>
              <w:tr2bl w:val="nil"/>
            </w:tcBorders>
            <w:noWrap w:val="0"/>
            <w:vAlign w:val="center"/>
          </w:tcPr>
          <w:p w14:paraId="40377451">
            <w:pPr>
              <w:keepNext w:val="0"/>
              <w:keepLines w:val="0"/>
              <w:widowControl/>
              <w:suppressLineNumbers w:val="0"/>
              <w:spacing w:before="0" w:beforeAutospacing="0" w:after="0" w:afterAutospacing="0"/>
              <w:ind w:left="0" w:right="0"/>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送样</w:t>
            </w:r>
          </w:p>
        </w:tc>
        <w:tc>
          <w:tcPr>
            <w:tcW w:w="6347" w:type="dxa"/>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794AD3D">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1.</w:t>
            </w:r>
            <w:r>
              <w:rPr>
                <w:rFonts w:hint="eastAsia" w:ascii="宋体" w:hAnsi="宋体" w:cs="宋体"/>
                <w:color w:val="auto"/>
                <w:sz w:val="22"/>
                <w:szCs w:val="22"/>
                <w:highlight w:val="none"/>
                <w:lang w:val="en-US" w:eastAsia="zh-CN"/>
              </w:rPr>
              <w:t>具体项目</w:t>
            </w:r>
            <w:r>
              <w:rPr>
                <w:rFonts w:hint="eastAsia" w:ascii="宋体" w:hAnsi="宋体" w:cs="宋体"/>
                <w:color w:val="auto"/>
                <w:sz w:val="22"/>
                <w:szCs w:val="22"/>
                <w:highlight w:val="none"/>
              </w:rPr>
              <w:t>拟成交人须在采购人通知之日起</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5</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日内送样并经采购人确认、封样，如所送样品不符合产品要求</w:t>
            </w:r>
            <w:r>
              <w:rPr>
                <w:rFonts w:hint="eastAsia" w:ascii="宋体" w:hAnsi="宋体" w:cs="宋体"/>
                <w:color w:val="auto"/>
                <w:sz w:val="22"/>
                <w:szCs w:val="22"/>
                <w:highlight w:val="none"/>
                <w:lang w:val="en-US" w:eastAsia="zh-CN"/>
              </w:rPr>
              <w:t>经重新送样仍不符合产品要求的</w:t>
            </w:r>
            <w:r>
              <w:rPr>
                <w:rFonts w:hint="eastAsia" w:ascii="宋体" w:hAnsi="宋体" w:cs="宋体"/>
                <w:color w:val="auto"/>
                <w:sz w:val="22"/>
                <w:szCs w:val="22"/>
                <w:highlight w:val="none"/>
              </w:rPr>
              <w:t xml:space="preserve">或在供应过程中达不到采购人要求的： </w:t>
            </w:r>
          </w:p>
          <w:p w14:paraId="7BC530ED">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1）采购人有权终止成交候选人资格，并</w:t>
            </w:r>
            <w:r>
              <w:rPr>
                <w:rFonts w:hint="eastAsia" w:ascii="宋体" w:hAnsi="宋体" w:cs="宋体"/>
                <w:color w:val="auto"/>
                <w:sz w:val="22"/>
                <w:szCs w:val="22"/>
                <w:highlight w:val="none"/>
                <w:lang w:val="en-US" w:eastAsia="zh-CN"/>
              </w:rPr>
              <w:t>按约定扣除履约</w:t>
            </w:r>
            <w:r>
              <w:rPr>
                <w:rFonts w:hint="eastAsia" w:ascii="宋体" w:hAnsi="宋体" w:cs="宋体"/>
                <w:color w:val="auto"/>
                <w:sz w:val="22"/>
                <w:szCs w:val="22"/>
                <w:highlight w:val="none"/>
              </w:rPr>
              <w:t xml:space="preserve">保证金；按候选人公示顺延成交人或重新采购。 </w:t>
            </w:r>
          </w:p>
          <w:p w14:paraId="75227D5F">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2）采购人有权终止合同，并依据合同规定追究法律责任。 </w:t>
            </w:r>
          </w:p>
          <w:p w14:paraId="6CFE8E38">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3）采购人有权对拟成交人违约行为按照约定进行处罚。 </w:t>
            </w:r>
          </w:p>
          <w:p w14:paraId="31CEDC46">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highlight w:val="none"/>
              </w:rPr>
            </w:pPr>
            <w:r>
              <w:rPr>
                <w:rFonts w:hint="eastAsia" w:ascii="宋体" w:hAnsi="宋体" w:cs="宋体"/>
                <w:color w:val="auto"/>
                <w:sz w:val="22"/>
                <w:szCs w:val="22"/>
                <w:highlight w:val="none"/>
              </w:rPr>
              <w:t>4）采购人有权将未完成的供货部分移交给第三方实施，供应商应无条件配合相关移交工作。</w:t>
            </w:r>
          </w:p>
        </w:tc>
      </w:tr>
      <w:tr w14:paraId="48EA578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tcBorders>
              <w:top w:val="single" w:color="000000" w:sz="6" w:space="0"/>
              <w:left w:val="single" w:color="000000" w:sz="12" w:space="0"/>
              <w:bottom w:val="single" w:color="000000" w:sz="6" w:space="0"/>
              <w:right w:val="single" w:color="000000" w:sz="12" w:space="0"/>
              <w:tl2br w:val="nil"/>
              <w:tr2bl w:val="nil"/>
            </w:tcBorders>
            <w:noWrap w:val="0"/>
            <w:vAlign w:val="center"/>
          </w:tcPr>
          <w:p w14:paraId="5642FB37">
            <w:pPr>
              <w:keepNext w:val="0"/>
              <w:keepLines w:val="0"/>
              <w:suppressLineNumbers w:val="0"/>
              <w:spacing w:before="0" w:beforeLines="0" w:beforeAutospacing="0" w:after="0" w:afterLines="0" w:afterAutospacing="0"/>
              <w:ind w:left="0" w:right="0"/>
              <w:jc w:val="center"/>
              <w:rPr>
                <w:rFonts w:hint="eastAsia" w:ascii="宋体" w:hAnsi="宋体" w:cs="宋体"/>
                <w:color w:val="auto"/>
                <w:sz w:val="22"/>
                <w:szCs w:val="22"/>
              </w:rPr>
            </w:pPr>
            <w:r>
              <w:rPr>
                <w:rFonts w:hint="eastAsia"/>
                <w:color w:val="auto"/>
                <w:sz w:val="22"/>
                <w:szCs w:val="22"/>
              </w:rPr>
              <w:t>需要补充的其他内容</w:t>
            </w:r>
          </w:p>
        </w:tc>
      </w:tr>
      <w:tr w14:paraId="7671F4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2B337F03">
            <w:pPr>
              <w:keepNext w:val="0"/>
              <w:keepLines w:val="0"/>
              <w:suppressLineNumbers w:val="0"/>
              <w:spacing w:before="0" w:beforeLines="0" w:beforeAutospacing="0" w:after="0" w:afterLines="0" w:afterAutospacing="0" w:line="360" w:lineRule="auto"/>
              <w:ind w:left="0" w:right="0"/>
              <w:jc w:val="center"/>
              <w:rPr>
                <w:rFonts w:hint="default"/>
                <w:color w:val="auto"/>
                <w:sz w:val="22"/>
                <w:szCs w:val="22"/>
              </w:rPr>
            </w:pPr>
            <w:r>
              <w:rPr>
                <w:rFonts w:hint="eastAsia"/>
                <w:color w:val="auto"/>
                <w:sz w:val="22"/>
                <w:szCs w:val="21"/>
              </w:rPr>
              <w:t>51</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7BFB2A9C">
            <w:pPr>
              <w:keepNext w:val="0"/>
              <w:keepLines w:val="0"/>
              <w:widowControl/>
              <w:suppressLineNumbers w:val="0"/>
              <w:shd w:val="clear" w:color="auto" w:fill="FFFFFF"/>
              <w:spacing w:before="0" w:beforeLines="0" w:beforeAutospacing="0" w:after="0" w:afterLines="0" w:afterAutospacing="0"/>
              <w:ind w:left="0" w:right="0"/>
              <w:jc w:val="left"/>
              <w:rPr>
                <w:rFonts w:hint="eastAsia"/>
                <w:color w:val="auto"/>
                <w:spacing w:val="-3"/>
                <w:kern w:val="0"/>
                <w:sz w:val="22"/>
                <w:szCs w:val="22"/>
              </w:rPr>
            </w:pPr>
            <w:r>
              <w:rPr>
                <w:rFonts w:hint="eastAsia"/>
                <w:color w:val="auto"/>
                <w:spacing w:val="-3"/>
                <w:kern w:val="0"/>
                <w:sz w:val="22"/>
                <w:szCs w:val="22"/>
              </w:rPr>
              <w:t>异议人或其他利害关系人对评审结果有异议的，应以书面形式提出，异议材料应包括：</w:t>
            </w:r>
          </w:p>
          <w:p w14:paraId="76A46935">
            <w:pPr>
              <w:keepNext w:val="0"/>
              <w:keepLines w:val="0"/>
              <w:widowControl/>
              <w:suppressLineNumbers w:val="0"/>
              <w:shd w:val="clear" w:color="auto" w:fill="FFFFFF"/>
              <w:spacing w:before="0" w:beforeLines="0" w:beforeAutospacing="0" w:after="0" w:afterLines="0" w:afterAutospacing="0"/>
              <w:ind w:left="0" w:right="0" w:firstLine="214" w:firstLineChars="100"/>
              <w:jc w:val="left"/>
              <w:rPr>
                <w:rFonts w:hint="eastAsia"/>
                <w:color w:val="auto"/>
                <w:spacing w:val="-3"/>
                <w:kern w:val="0"/>
                <w:sz w:val="22"/>
                <w:szCs w:val="22"/>
              </w:rPr>
            </w:pPr>
            <w:r>
              <w:rPr>
                <w:rFonts w:hint="eastAsia"/>
                <w:color w:val="auto"/>
                <w:spacing w:val="-3"/>
                <w:kern w:val="0"/>
                <w:sz w:val="22"/>
                <w:szCs w:val="22"/>
              </w:rPr>
              <w:t>（1）异议人的名称、地址及有效联系方式；</w:t>
            </w:r>
          </w:p>
          <w:p w14:paraId="4B1B2725">
            <w:pPr>
              <w:keepNext w:val="0"/>
              <w:keepLines w:val="0"/>
              <w:widowControl/>
              <w:suppressLineNumbers w:val="0"/>
              <w:shd w:val="clear" w:color="auto" w:fill="FFFFFF"/>
              <w:spacing w:before="0" w:beforeLines="0" w:beforeAutospacing="0" w:after="0" w:afterLines="0" w:afterAutospacing="0"/>
              <w:ind w:left="0" w:right="0" w:firstLine="214" w:firstLineChars="100"/>
              <w:jc w:val="left"/>
              <w:rPr>
                <w:rFonts w:hint="default"/>
                <w:color w:val="auto"/>
                <w:spacing w:val="-3"/>
                <w:kern w:val="0"/>
                <w:sz w:val="22"/>
                <w:szCs w:val="22"/>
              </w:rPr>
            </w:pPr>
            <w:r>
              <w:rPr>
                <w:rFonts w:hint="eastAsia"/>
                <w:color w:val="auto"/>
                <w:spacing w:val="-3"/>
                <w:kern w:val="0"/>
                <w:sz w:val="22"/>
                <w:szCs w:val="22"/>
              </w:rPr>
              <w:t>（2）异议事项的基本事实；</w:t>
            </w:r>
          </w:p>
          <w:p w14:paraId="5BDBCC9F">
            <w:pPr>
              <w:keepNext w:val="0"/>
              <w:keepLines w:val="0"/>
              <w:widowControl/>
              <w:suppressLineNumbers w:val="0"/>
              <w:shd w:val="clear" w:color="auto" w:fill="FFFFFF"/>
              <w:spacing w:before="0" w:beforeLines="0" w:beforeAutospacing="0" w:after="0" w:afterLines="0" w:afterAutospacing="0"/>
              <w:ind w:left="0" w:right="0" w:firstLine="214" w:firstLineChars="100"/>
              <w:jc w:val="left"/>
              <w:rPr>
                <w:rFonts w:hint="eastAsia"/>
                <w:color w:val="auto"/>
                <w:spacing w:val="-3"/>
                <w:kern w:val="0"/>
                <w:sz w:val="22"/>
                <w:szCs w:val="22"/>
              </w:rPr>
            </w:pPr>
            <w:r>
              <w:rPr>
                <w:rFonts w:hint="eastAsia"/>
                <w:color w:val="auto"/>
                <w:spacing w:val="-3"/>
                <w:kern w:val="0"/>
                <w:sz w:val="22"/>
                <w:szCs w:val="22"/>
              </w:rPr>
              <w:t>（3）有效线索和相关证明材料。</w:t>
            </w:r>
          </w:p>
          <w:p w14:paraId="7A4FCF14">
            <w:pPr>
              <w:keepNext w:val="0"/>
              <w:keepLines w:val="0"/>
              <w:widowControl/>
              <w:suppressLineNumbers w:val="0"/>
              <w:shd w:val="clear" w:color="auto" w:fill="FFFFFF"/>
              <w:spacing w:before="0" w:beforeLines="0" w:beforeAutospacing="0" w:after="0" w:afterLines="0" w:afterAutospacing="0"/>
              <w:ind w:left="0" w:right="0" w:firstLine="420"/>
              <w:jc w:val="left"/>
              <w:rPr>
                <w:rFonts w:hint="eastAsia" w:ascii="宋体" w:hAnsi="宋体" w:cs="宋体"/>
                <w:color w:val="auto"/>
                <w:kern w:val="0"/>
                <w:sz w:val="22"/>
                <w:szCs w:val="22"/>
                <w:lang w:bidi="ar"/>
              </w:rPr>
            </w:pPr>
            <w:r>
              <w:rPr>
                <w:rFonts w:hint="eastAsia"/>
                <w:color w:val="auto"/>
                <w:spacing w:val="-3"/>
                <w:kern w:val="0"/>
                <w:sz w:val="22"/>
                <w:szCs w:val="22"/>
              </w:rPr>
              <w:t>异议人是法人的，异议材料必须由其法定代表人或者授权代表签字并盖章；其他组织或者个人提出异议的，异议材料必须由其主要负责人或者异议本人签字，并附有效身份证明复印件。</w:t>
            </w:r>
          </w:p>
        </w:tc>
      </w:tr>
      <w:tr w14:paraId="6E2411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77FB3E46">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1"/>
              </w:rPr>
              <w:t>52</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8C17929">
            <w:pPr>
              <w:keepNext w:val="0"/>
              <w:keepLines w:val="0"/>
              <w:widowControl/>
              <w:suppressLineNumbers w:val="0"/>
              <w:spacing w:before="0" w:beforeAutospacing="0" w:after="0" w:afterAutospacing="0"/>
              <w:ind w:left="0" w:right="0" w:firstLine="440" w:firstLineChars="200"/>
              <w:jc w:val="left"/>
              <w:textAlignment w:val="center"/>
              <w:rPr>
                <w:rFonts w:hint="eastAsia" w:ascii="宋体" w:hAnsi="宋体" w:cs="宋体"/>
                <w:color w:val="auto"/>
                <w:sz w:val="22"/>
                <w:szCs w:val="22"/>
              </w:rPr>
            </w:pPr>
            <w:r>
              <w:rPr>
                <w:rFonts w:hint="eastAsia" w:ascii="宋体" w:hAnsi="宋体" w:cs="宋体"/>
                <w:color w:val="auto"/>
                <w:sz w:val="22"/>
                <w:szCs w:val="22"/>
              </w:rPr>
              <w:t>1.本项目后期有可能涉及部分产品的优化及深化设计，响应单位在响应报价时应充分考虑此部分的费用，根据自身因素、综合条件、市场风险自行报价，成交后不予调整。</w:t>
            </w:r>
          </w:p>
          <w:p w14:paraId="2944BC3E">
            <w:pPr>
              <w:keepNext w:val="0"/>
              <w:keepLines w:val="0"/>
              <w:suppressLineNumbers w:val="0"/>
              <w:spacing w:before="0" w:beforeLines="0" w:beforeAutospacing="0" w:after="0" w:afterLines="0" w:afterAutospacing="0"/>
              <w:ind w:left="0" w:right="0" w:firstLine="440" w:firstLineChars="200"/>
              <w:jc w:val="left"/>
              <w:textAlignment w:val="top"/>
              <w:rPr>
                <w:rFonts w:hint="eastAsia" w:ascii="宋体" w:hAnsi="宋体" w:cs="宋体"/>
                <w:color w:val="auto"/>
                <w:sz w:val="22"/>
                <w:szCs w:val="22"/>
              </w:rPr>
            </w:pPr>
            <w:r>
              <w:rPr>
                <w:rFonts w:hint="eastAsia" w:ascii="宋体" w:hAnsi="宋体" w:cs="宋体"/>
                <w:color w:val="auto"/>
                <w:sz w:val="22"/>
                <w:szCs w:val="22"/>
                <w:highlight w:val="yellow"/>
              </w:rPr>
              <w:t>2.材料检测费用含在报价中，采购人不另外单独支付。</w:t>
            </w:r>
          </w:p>
          <w:p w14:paraId="4356802B">
            <w:pPr>
              <w:pStyle w:val="10"/>
              <w:keepNext w:val="0"/>
              <w:keepLines w:val="0"/>
              <w:suppressLineNumbers w:val="0"/>
              <w:spacing w:before="0" w:beforeLines="0" w:beforeAutospacing="0" w:afterLines="0" w:afterAutospacing="0"/>
              <w:ind w:left="0" w:right="0" w:firstLine="440" w:firstLineChars="200"/>
              <w:rPr>
                <w:rFonts w:hint="eastAsia"/>
                <w:sz w:val="21"/>
                <w:szCs w:val="24"/>
              </w:rPr>
            </w:pPr>
            <w:r>
              <w:rPr>
                <w:rFonts w:hint="eastAsia" w:ascii="宋体" w:hAnsi="宋体" w:cs="宋体"/>
                <w:color w:val="auto"/>
                <w:sz w:val="22"/>
                <w:szCs w:val="22"/>
                <w:lang w:val="en-US" w:eastAsia="zh-CN"/>
              </w:rPr>
              <w:t>3</w:t>
            </w:r>
            <w:r>
              <w:rPr>
                <w:rFonts w:hint="eastAsia" w:ascii="宋体" w:hAnsi="宋体" w:cs="宋体"/>
                <w:color w:val="auto"/>
                <w:sz w:val="22"/>
                <w:szCs w:val="22"/>
              </w:rPr>
              <w:t>.所有产品</w:t>
            </w:r>
            <w:r>
              <w:rPr>
                <w:rFonts w:hint="eastAsia" w:ascii="宋体" w:hAnsi="宋体" w:cs="宋体"/>
                <w:color w:val="auto"/>
                <w:sz w:val="22"/>
                <w:szCs w:val="22"/>
                <w:lang w:val="en-US" w:eastAsia="zh-CN"/>
              </w:rPr>
              <w:t>须</w:t>
            </w:r>
            <w:r>
              <w:rPr>
                <w:rFonts w:hint="eastAsia" w:ascii="宋体" w:hAnsi="宋体" w:cs="宋体"/>
                <w:color w:val="auto"/>
                <w:sz w:val="22"/>
                <w:szCs w:val="22"/>
              </w:rPr>
              <w:t>符合国家现行规范标准制造，外购产品进场前</w:t>
            </w:r>
            <w:r>
              <w:rPr>
                <w:rFonts w:hint="eastAsia" w:ascii="宋体" w:hAnsi="宋体" w:cs="宋体"/>
                <w:color w:val="auto"/>
                <w:sz w:val="22"/>
                <w:szCs w:val="22"/>
                <w:lang w:val="en-US" w:eastAsia="zh-CN"/>
              </w:rPr>
              <w:t>须</w:t>
            </w:r>
            <w:r>
              <w:rPr>
                <w:rFonts w:hint="eastAsia" w:ascii="宋体" w:hAnsi="宋体" w:cs="宋体"/>
                <w:color w:val="auto"/>
                <w:sz w:val="22"/>
                <w:szCs w:val="22"/>
              </w:rPr>
              <w:t>报甲方确认品牌，并满足甲方验收要求，在进场时提供产品合格证、检测报告等相关技术资料。</w:t>
            </w:r>
          </w:p>
        </w:tc>
      </w:tr>
      <w:tr w14:paraId="0DAE5D8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0433629">
            <w:pPr>
              <w:keepNext w:val="0"/>
              <w:keepLines w:val="0"/>
              <w:suppressLineNumbers w:val="0"/>
              <w:spacing w:before="0" w:beforeLines="0" w:beforeAutospacing="0" w:after="0" w:afterLines="0" w:afterAutospacing="0"/>
              <w:ind w:left="0" w:right="0"/>
              <w:jc w:val="center"/>
              <w:rPr>
                <w:rFonts w:hint="default"/>
                <w:color w:val="auto"/>
                <w:sz w:val="22"/>
                <w:szCs w:val="21"/>
              </w:rPr>
            </w:pPr>
            <w:r>
              <w:rPr>
                <w:rFonts w:hint="eastAsia"/>
                <w:color w:val="auto"/>
                <w:sz w:val="22"/>
                <w:szCs w:val="21"/>
              </w:rPr>
              <w:t>53</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5C5CA75">
            <w:pPr>
              <w:keepNext w:val="0"/>
              <w:keepLines w:val="0"/>
              <w:suppressLineNumbers w:val="0"/>
              <w:spacing w:before="0" w:beforeLines="0" w:beforeAutospacing="0" w:after="0" w:afterLines="0" w:afterAutospacing="0"/>
              <w:ind w:left="0" w:right="0" w:firstLine="440" w:firstLineChars="200"/>
              <w:jc w:val="left"/>
              <w:textAlignment w:val="top"/>
              <w:rPr>
                <w:rFonts w:hint="eastAsia" w:ascii="宋体" w:hAnsi="宋体" w:cs="宋体"/>
                <w:b/>
                <w:bCs/>
                <w:color w:val="auto"/>
                <w:sz w:val="22"/>
                <w:szCs w:val="22"/>
              </w:rPr>
            </w:pPr>
            <w:r>
              <w:rPr>
                <w:rFonts w:hint="eastAsia" w:ascii="宋体" w:hAnsi="宋体" w:cs="宋体"/>
                <w:b/>
                <w:bCs/>
                <w:color w:val="auto"/>
                <w:sz w:val="22"/>
                <w:szCs w:val="22"/>
                <w:highlight w:val="yellow"/>
              </w:rPr>
              <w:t>本采购项目不接受不平衡报价，若成交人的响应单价存在不平衡报价，采购人将在合同谈判时或结算中要求在保持签约合同价不变的前提下调整单价，成交人应接受采购人的上述约定。</w:t>
            </w:r>
          </w:p>
        </w:tc>
      </w:tr>
      <w:tr w14:paraId="25800D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0BC8BA99">
            <w:pPr>
              <w:keepNext w:val="0"/>
              <w:keepLines w:val="0"/>
              <w:suppressLineNumbers w:val="0"/>
              <w:spacing w:before="0" w:beforeLines="0" w:beforeAutospacing="0" w:after="0" w:afterLines="0" w:afterAutospacing="0"/>
              <w:ind w:left="0" w:right="0"/>
              <w:jc w:val="center"/>
              <w:rPr>
                <w:rFonts w:hint="default" w:eastAsiaTheme="minorEastAsia"/>
                <w:color w:val="auto"/>
                <w:sz w:val="22"/>
                <w:szCs w:val="21"/>
                <w:lang w:val="en-US" w:eastAsia="zh-CN"/>
              </w:rPr>
            </w:pPr>
            <w:r>
              <w:rPr>
                <w:rFonts w:hint="eastAsia"/>
                <w:color w:val="auto"/>
                <w:sz w:val="22"/>
                <w:szCs w:val="21"/>
                <w:lang w:val="en-US" w:eastAsia="zh-CN"/>
              </w:rPr>
              <w:t>54</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0E8436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 xml:space="preserve">1.本次采购拟选不低于3家年度框架协议供应单位，具体根据评审办法约定执行。  </w:t>
            </w:r>
          </w:p>
          <w:p w14:paraId="4647F8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 xml:space="preserve">2.年度框架协议供应单位无故不参与后续具体项目二次竞价的，第一次警告，第二次发警示函，第三次开始每次扣履约保证金1万元，直至扣完。 </w:t>
            </w:r>
          </w:p>
          <w:p w14:paraId="6AF5C4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 xml:space="preserve">3.年度框架协议供应单位需参与后续具体项目的二次竞价，按最低价法评审，报价最低者为成交供应商。本次年度框架集采协议，双方确认的集采价格为基准单价（含材料费、加工费、包装费、运输费、安装费、管理费、利润、税金等全部费用），各具体项目的二次竞价，原则上不得高于该供应商在本次集采基准单价；如因原材料上涨等因素影响，以采购人在具体项目的采购文件约定为准。 </w:t>
            </w:r>
          </w:p>
          <w:p w14:paraId="57EA1D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firstLine="440" w:firstLineChars="200"/>
              <w:jc w:val="left"/>
              <w:textAlignment w:val="center"/>
              <w:rPr>
                <w:rFonts w:hint="eastAsia" w:ascii="宋体" w:hAnsi="宋体" w:cs="宋体"/>
                <w:b/>
                <w:bCs/>
                <w:color w:val="auto"/>
                <w:sz w:val="22"/>
                <w:szCs w:val="22"/>
                <w:highlight w:val="yellow"/>
              </w:rPr>
            </w:pPr>
            <w:r>
              <w:rPr>
                <w:rFonts w:hint="eastAsia" w:ascii="宋体" w:hAnsi="宋体" w:eastAsia="宋体" w:cs="宋体"/>
                <w:b/>
                <w:bCs/>
                <w:color w:val="auto"/>
                <w:sz w:val="22"/>
                <w:szCs w:val="22"/>
                <w:highlight w:val="yellow"/>
                <w:lang w:val="en-US" w:eastAsia="zh-CN"/>
              </w:rPr>
              <w:t>4.采购人有权对年度框架协议入围单位进行实地考察，如发现响应人提供的响应资料弄虚作假的，采购人有权取消其成交资格；如发现响应人未在约定加工厂生产、或未按约定品牌提供材料等情形的，采购人有权随时解除合同，由此产生的一切责任与损失由响应人自行承担。</w:t>
            </w:r>
          </w:p>
        </w:tc>
      </w:tr>
      <w:tr w14:paraId="266E0FD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4487D7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default"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55</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6E8644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年度框架协议供应单位清退规则：供应商不得出现以下情况，如有发生，予以清退。</w:t>
            </w:r>
          </w:p>
          <w:p w14:paraId="7633F9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（1）违反工作纪律要求；无故不服从采购人安排的任务</w:t>
            </w:r>
          </w:p>
          <w:p w14:paraId="101451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（2）将采购人委托的工作转包或分包给其他单位或个人；</w:t>
            </w:r>
          </w:p>
          <w:p w14:paraId="0B9466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（3）供应商及其人员工作出现重大过失，或有弄虚作假行为，牟取非法利益，给采购人造成损失或给工作造成恶劣影响的；</w:t>
            </w:r>
          </w:p>
          <w:p w14:paraId="2A1D9B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（4）多次出现响应时间不及时、到场时间不及时导致无法开展工作的；</w:t>
            </w:r>
          </w:p>
          <w:p w14:paraId="56B670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（5）未在规定期限内供货；</w:t>
            </w:r>
          </w:p>
          <w:p w14:paraId="2E4CCD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（6）供应商响应文件中所报材料与实际情况不符，采购人有权单方面解除与供应商的所有委托业务。触犯法律的，承担全部法律责任；</w:t>
            </w:r>
          </w:p>
          <w:p w14:paraId="1304A5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（7）无法按照响应文件中的承诺完成相关工作。</w:t>
            </w:r>
          </w:p>
          <w:p w14:paraId="6EBEDD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default"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（8）供应商考核不及格的；</w:t>
            </w:r>
          </w:p>
          <w:p w14:paraId="208EB1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（9）被列入采购人黑名单，未来3年内不允许其参与采购人组织的采购项目。</w:t>
            </w:r>
          </w:p>
        </w:tc>
      </w:tr>
      <w:tr w14:paraId="0FCA0C1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1561" w:hRule="atLeast"/>
          <w:jc w:val="center"/>
        </w:trPr>
        <w:tc>
          <w:tcPr>
            <w:tcW w:w="745" w:type="dxa"/>
            <w:tcBorders>
              <w:top w:val="single" w:color="000000" w:sz="6" w:space="0"/>
              <w:left w:val="single" w:color="000000" w:sz="12" w:space="0"/>
              <w:bottom w:val="single" w:color="000000" w:sz="6" w:space="0"/>
              <w:right w:val="single" w:color="000000" w:sz="6" w:space="0"/>
              <w:tl2br w:val="nil"/>
              <w:tr2bl w:val="nil"/>
            </w:tcBorders>
            <w:noWrap w:val="0"/>
            <w:vAlign w:val="center"/>
          </w:tcPr>
          <w:p w14:paraId="3AA6F6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default"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56</w:t>
            </w:r>
          </w:p>
        </w:tc>
        <w:tc>
          <w:tcPr>
            <w:tcW w:w="8622" w:type="dxa"/>
            <w:gridSpan w:val="2"/>
            <w:tcBorders>
              <w:top w:val="single" w:color="000000" w:sz="6" w:space="0"/>
              <w:left w:val="single" w:color="000000" w:sz="6" w:space="0"/>
              <w:bottom w:val="single" w:color="000000" w:sz="6" w:space="0"/>
              <w:right w:val="single" w:color="000000" w:sz="12" w:space="0"/>
              <w:tl2br w:val="nil"/>
              <w:tr2bl w:val="nil"/>
            </w:tcBorders>
            <w:noWrap w:val="0"/>
            <w:vAlign w:val="center"/>
          </w:tcPr>
          <w:p w14:paraId="2A56C0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1.自2026年1月1日起计算，乙方须按累计供货金额每达800万，在甲方指定的交控建工集团任意开发或代建项目购买住宅1套、车位1个。1套住宅+1个车位预估价为80万元，购买人可为乙方或乙方指定的购买人。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2.房屋认购应在累计供货额达到每800万元后的60天内完成房屋认购，如乙方未在约定时间内完成房屋认购，乙方需向甲方支付累计供货价款10%的违约金，甲方有权直接从乙方未支付的货款中直接扣除。</w:t>
            </w:r>
          </w:p>
          <w:p w14:paraId="411CBA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firstLine="440" w:firstLineChars="200"/>
              <w:jc w:val="left"/>
              <w:textAlignment w:val="center"/>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3.对于超额完成去化任务的供应商，优先推荐参评年度优秀供应商或授予战略合作伙伴资格，并纳入后续采购信用加分激励范畴，具体以公司相关文件规定为准。</w:t>
            </w:r>
          </w:p>
        </w:tc>
      </w:tr>
    </w:tbl>
    <w:p w14:paraId="5D27DE39">
      <w:pPr>
        <w:rPr>
          <w:rFonts w:hint="default"/>
          <w:color w:val="auto"/>
          <w:sz w:val="21"/>
          <w:szCs w:val="24"/>
        </w:rPr>
      </w:pPr>
      <w:r>
        <w:rPr>
          <w:rFonts w:hint="eastAsia" w:ascii="Times New Roman" w:hAnsi="Times New Roman"/>
          <w:color w:val="auto"/>
          <w:sz w:val="21"/>
          <w:szCs w:val="21"/>
        </w:rPr>
        <w:t>注：供应商须知正文与前附表内容不一致时，以供应商须知前附表的内容为准。</w:t>
      </w:r>
    </w:p>
    <w:p w14:paraId="7D08921A">
      <w:pPr>
        <w:spacing w:beforeLines="0" w:afterLines="0"/>
        <w:rPr>
          <w:rFonts w:hint="default" w:ascii="Times New Roman" w:hAnsi="Times New Roman" w:eastAsia="黑体"/>
          <w:color w:val="auto"/>
          <w:sz w:val="24"/>
          <w:szCs w:val="32"/>
        </w:rPr>
      </w:pPr>
    </w:p>
    <w:p w14:paraId="74843917">
      <w:pPr>
        <w:pStyle w:val="10"/>
        <w:rPr>
          <w:rFonts w:hint="default" w:ascii="Times New Roman" w:hAnsi="Times New Roman" w:eastAsia="黑体"/>
          <w:color w:val="auto"/>
          <w:sz w:val="24"/>
          <w:szCs w:val="32"/>
        </w:rPr>
      </w:pPr>
    </w:p>
    <w:p w14:paraId="0A532C92">
      <w:pPr>
        <w:pStyle w:val="11"/>
        <w:rPr>
          <w:rFonts w:hint="default" w:ascii="Times New Roman" w:hAnsi="Times New Roman" w:eastAsia="黑体"/>
          <w:color w:val="auto"/>
          <w:sz w:val="24"/>
          <w:szCs w:val="32"/>
        </w:rPr>
      </w:pPr>
    </w:p>
    <w:p w14:paraId="5718C43B">
      <w:pPr>
        <w:pStyle w:val="12"/>
        <w:rPr>
          <w:rFonts w:hint="default" w:ascii="Times New Roman" w:hAnsi="Times New Roman" w:eastAsia="黑体"/>
          <w:color w:val="auto"/>
          <w:sz w:val="24"/>
          <w:szCs w:val="32"/>
        </w:rPr>
      </w:pPr>
    </w:p>
    <w:p w14:paraId="3FCF7578">
      <w:pPr>
        <w:rPr>
          <w:rFonts w:hint="default" w:ascii="Times New Roman" w:hAnsi="Times New Roman" w:eastAsia="黑体"/>
          <w:color w:val="auto"/>
          <w:sz w:val="24"/>
          <w:szCs w:val="32"/>
        </w:rPr>
      </w:pPr>
    </w:p>
    <w:p w14:paraId="723BE336">
      <w:pPr>
        <w:rPr>
          <w:rFonts w:hint="default" w:ascii="Times New Roman" w:hAnsi="Times New Roman" w:eastAsia="黑体"/>
          <w:color w:val="auto"/>
          <w:sz w:val="24"/>
          <w:szCs w:val="32"/>
        </w:rPr>
      </w:pPr>
    </w:p>
    <w:p w14:paraId="629EFE72">
      <w:pPr>
        <w:rPr>
          <w:rFonts w:hint="default" w:ascii="Times New Roman" w:hAnsi="Times New Roman" w:eastAsia="黑体"/>
          <w:color w:val="auto"/>
          <w:sz w:val="24"/>
          <w:szCs w:val="32"/>
        </w:rPr>
      </w:pPr>
    </w:p>
    <w:p w14:paraId="706B0303">
      <w:pPr>
        <w:rPr>
          <w:rFonts w:hint="default" w:ascii="Times New Roman" w:hAnsi="Times New Roman" w:eastAsia="黑体"/>
          <w:color w:val="auto"/>
          <w:sz w:val="24"/>
          <w:szCs w:val="32"/>
        </w:rPr>
      </w:pPr>
    </w:p>
    <w:p w14:paraId="61A8F59D">
      <w:pPr>
        <w:rPr>
          <w:rFonts w:hint="default" w:ascii="Times New Roman" w:hAnsi="Times New Roman" w:eastAsia="黑体"/>
          <w:color w:val="auto"/>
          <w:sz w:val="24"/>
          <w:szCs w:val="32"/>
        </w:rPr>
      </w:pPr>
    </w:p>
    <w:p w14:paraId="6EB94396">
      <w:pPr>
        <w:rPr>
          <w:rFonts w:hint="default" w:ascii="Times New Roman" w:hAnsi="Times New Roman" w:eastAsia="黑体"/>
          <w:color w:val="auto"/>
          <w:sz w:val="24"/>
          <w:szCs w:val="32"/>
        </w:rPr>
      </w:pPr>
    </w:p>
    <w:p w14:paraId="7FEABCE3">
      <w:pPr>
        <w:rPr>
          <w:rFonts w:hint="default" w:ascii="Times New Roman" w:hAnsi="Times New Roman" w:eastAsia="黑体"/>
          <w:color w:val="auto"/>
          <w:sz w:val="24"/>
          <w:szCs w:val="32"/>
        </w:rPr>
      </w:pPr>
    </w:p>
    <w:p w14:paraId="2A49E97A">
      <w:pPr>
        <w:rPr>
          <w:rFonts w:hint="default" w:ascii="Times New Roman" w:hAnsi="Times New Roman" w:eastAsia="黑体"/>
          <w:color w:val="auto"/>
          <w:sz w:val="24"/>
          <w:szCs w:val="32"/>
        </w:rPr>
      </w:pPr>
    </w:p>
    <w:p w14:paraId="0AD3FCB0">
      <w:pPr>
        <w:rPr>
          <w:rFonts w:hint="default" w:ascii="Times New Roman" w:hAnsi="Times New Roman" w:eastAsia="黑体"/>
          <w:color w:val="auto"/>
          <w:sz w:val="24"/>
          <w:szCs w:val="32"/>
        </w:rPr>
      </w:pPr>
    </w:p>
    <w:p w14:paraId="0E5098D8">
      <w:pPr>
        <w:rPr>
          <w:rFonts w:hint="default" w:ascii="Times New Roman" w:hAnsi="Times New Roman" w:eastAsia="黑体"/>
          <w:color w:val="auto"/>
          <w:sz w:val="24"/>
          <w:szCs w:val="32"/>
        </w:rPr>
      </w:pPr>
    </w:p>
    <w:p w14:paraId="32468AD3">
      <w:pPr>
        <w:rPr>
          <w:rFonts w:hint="default" w:ascii="Times New Roman" w:hAnsi="Times New Roman" w:eastAsia="黑体"/>
          <w:color w:val="auto"/>
          <w:sz w:val="24"/>
          <w:szCs w:val="32"/>
        </w:rPr>
      </w:pPr>
    </w:p>
    <w:p w14:paraId="4B213ABD">
      <w:pPr>
        <w:rPr>
          <w:rFonts w:hint="default" w:ascii="Times New Roman" w:hAnsi="Times New Roman" w:eastAsia="黑体"/>
          <w:color w:val="auto"/>
          <w:sz w:val="24"/>
          <w:szCs w:val="32"/>
        </w:rPr>
      </w:pPr>
    </w:p>
    <w:p w14:paraId="50065178">
      <w:pPr>
        <w:rPr>
          <w:rFonts w:hint="default" w:ascii="Times New Roman" w:hAnsi="Times New Roman" w:eastAsia="黑体"/>
          <w:color w:val="auto"/>
          <w:sz w:val="24"/>
          <w:szCs w:val="32"/>
        </w:rPr>
      </w:pPr>
    </w:p>
    <w:p w14:paraId="7FF9A01E">
      <w:pPr>
        <w:rPr>
          <w:rFonts w:hint="default" w:ascii="Times New Roman" w:hAnsi="Times New Roman" w:eastAsia="黑体"/>
          <w:color w:val="auto"/>
          <w:sz w:val="24"/>
          <w:szCs w:val="32"/>
        </w:rPr>
      </w:pPr>
    </w:p>
    <w:p w14:paraId="36633DEA">
      <w:pPr>
        <w:spacing w:beforeLines="0" w:afterLines="0"/>
        <w:jc w:val="center"/>
        <w:rPr>
          <w:rFonts w:hint="default"/>
          <w:color w:val="auto"/>
          <w:sz w:val="21"/>
          <w:szCs w:val="24"/>
        </w:rPr>
      </w:pPr>
      <w:bookmarkStart w:id="38" w:name="_Toc14201207"/>
      <w:bookmarkStart w:id="39" w:name="_Toc9067720"/>
      <w:bookmarkStart w:id="40" w:name="_Toc26656938"/>
      <w:r>
        <w:rPr>
          <w:rFonts w:hint="eastAsia" w:ascii="黑体" w:eastAsia="黑体"/>
          <w:color w:val="auto"/>
          <w:sz w:val="24"/>
          <w:szCs w:val="24"/>
        </w:rPr>
        <w:t>附录1资格审查条件（资质最低条件）</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A15D2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24AA1258">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企业资质等级要求</w:t>
            </w:r>
          </w:p>
        </w:tc>
      </w:tr>
      <w:tr w14:paraId="2769E3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50AC8562">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eastAsia"/>
                <w:color w:val="auto"/>
                <w:sz w:val="22"/>
                <w:szCs w:val="22"/>
              </w:rPr>
            </w:pPr>
            <w:r>
              <w:rPr>
                <w:rFonts w:hint="eastAsia" w:ascii="Times New Roman" w:hAnsi="Times New Roman"/>
                <w:color w:val="auto"/>
                <w:sz w:val="21"/>
                <w:szCs w:val="22"/>
                <w:u w:val="none"/>
                <w:lang w:val="en-US" w:eastAsia="zh-CN"/>
              </w:rPr>
              <w:t xml:space="preserve">具备独立法人资格，持有有效的营业执照。   </w:t>
            </w:r>
          </w:p>
        </w:tc>
      </w:tr>
    </w:tbl>
    <w:p w14:paraId="3385A9D5">
      <w:pPr>
        <w:tabs>
          <w:tab w:val="left" w:pos="400"/>
        </w:tabs>
        <w:overflowPunct w:val="0"/>
        <w:adjustRightInd w:val="0"/>
        <w:snapToGrid w:val="0"/>
        <w:spacing w:beforeLines="0" w:afterLines="0"/>
        <w:ind w:firstLine="480" w:firstLineChars="200"/>
        <w:rPr>
          <w:rFonts w:hint="eastAsia" w:ascii="华文楷体" w:hAnsi="华文楷体" w:eastAsia="华文楷体" w:cs="华文楷体"/>
          <w:color w:val="auto"/>
          <w:sz w:val="24"/>
          <w:szCs w:val="24"/>
        </w:rPr>
      </w:pPr>
    </w:p>
    <w:p w14:paraId="444CBF6A">
      <w:pPr>
        <w:pStyle w:val="10"/>
        <w:spacing w:beforeLines="0" w:afterLines="0"/>
        <w:rPr>
          <w:rFonts w:hint="default"/>
          <w:color w:val="auto"/>
          <w:sz w:val="21"/>
          <w:szCs w:val="24"/>
        </w:rPr>
      </w:pPr>
    </w:p>
    <w:p w14:paraId="15C46374">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2</w:t>
      </w:r>
      <w:r>
        <w:rPr>
          <w:rFonts w:hint="eastAsia" w:ascii="黑体" w:eastAsia="黑体"/>
          <w:color w:val="auto"/>
          <w:sz w:val="24"/>
          <w:szCs w:val="24"/>
        </w:rPr>
        <w:t xml:space="preserve"> 资格审查条件（业绩最低要求）</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F1B1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0A29DA83">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业 绩 要 求</w:t>
            </w:r>
          </w:p>
        </w:tc>
      </w:tr>
      <w:tr w14:paraId="553C50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2AD15439">
            <w:pPr>
              <w:keepNext w:val="0"/>
              <w:keepLines w:val="0"/>
              <w:numPr>
                <w:ilvl w:val="0"/>
                <w:numId w:val="0"/>
              </w:numPr>
              <w:suppressLineNumbers w:val="0"/>
              <w:snapToGrid w:val="0"/>
              <w:spacing w:before="0" w:beforeAutospacing="0" w:after="0" w:afterAutospacing="0" w:line="400" w:lineRule="exact"/>
              <w:ind w:left="0" w:right="0" w:firstLine="420" w:firstLineChars="200"/>
              <w:rPr>
                <w:rFonts w:hint="default"/>
                <w:color w:val="auto"/>
                <w:sz w:val="21"/>
                <w:szCs w:val="24"/>
              </w:rPr>
            </w:pPr>
            <w:r>
              <w:rPr>
                <w:rFonts w:hint="eastAsia" w:ascii="Times New Roman" w:hAnsi="Times New Roman"/>
                <w:color w:val="000000" w:themeColor="text1"/>
                <w:sz w:val="21"/>
                <w:szCs w:val="22"/>
                <w:highlight w:val="none"/>
                <w:lang w:val="en-US" w:eastAsia="zh-CN"/>
                <w14:textFill>
                  <w14:solidFill>
                    <w14:schemeClr w14:val="tx1"/>
                  </w14:solidFill>
                </w14:textFill>
              </w:rPr>
              <w:t>提供2023年1月1日（以合同签订时间为准）以来，任一年度内累计合同额不低于500万的铝合金门窗供应合同业绩，提供不低于累计合同金额50%的增值税发票（或提供累计不低于资格审查要求业绩金额的增值税发票），未提供或提供发票金额不足的，该业绩无效。</w:t>
            </w:r>
          </w:p>
        </w:tc>
      </w:tr>
    </w:tbl>
    <w:p w14:paraId="2889880A">
      <w:pPr>
        <w:spacing w:beforeLines="0" w:afterLines="0"/>
        <w:rPr>
          <w:rFonts w:hint="default"/>
          <w:color w:val="auto"/>
          <w:sz w:val="21"/>
          <w:szCs w:val="24"/>
        </w:rPr>
      </w:pPr>
      <w:r>
        <w:rPr>
          <w:rFonts w:hint="eastAsia"/>
          <w:color w:val="auto"/>
          <w:sz w:val="21"/>
          <w:szCs w:val="24"/>
        </w:rPr>
        <w:t>业绩证明材料要求如下，否则业绩不予认可。</w:t>
      </w:r>
    </w:p>
    <w:p w14:paraId="06EBEC1E">
      <w:pPr>
        <w:spacing w:beforeLines="0" w:afterLines="0"/>
        <w:ind w:firstLine="420" w:firstLineChars="200"/>
        <w:rPr>
          <w:rFonts w:hint="default"/>
          <w:color w:val="auto"/>
          <w:sz w:val="21"/>
          <w:szCs w:val="24"/>
        </w:rPr>
      </w:pPr>
      <w:r>
        <w:rPr>
          <w:rFonts w:hint="eastAsia"/>
          <w:color w:val="auto"/>
          <w:sz w:val="21"/>
          <w:szCs w:val="24"/>
        </w:rPr>
        <w:t xml:space="preserve">①合同协议书扫描件；                                                                                                                                                                                                                                                                                                                                                                                                                                                                                                                                                                                                                                                                                                                                                                                                                                                                                                                                                                                                                                                                                                                                                                                                                                                                                                                                                                                                                                                                                                                                                                                                                                                                                                                                                                                                                                                                                                                                                                                                                                                                                                                                                                          </w:t>
      </w:r>
    </w:p>
    <w:p w14:paraId="4B71BF09">
      <w:pPr>
        <w:spacing w:beforeLines="0" w:afterLines="0"/>
        <w:ind w:firstLine="420" w:firstLineChars="200"/>
        <w:rPr>
          <w:rFonts w:hint="default"/>
          <w:color w:val="auto"/>
          <w:sz w:val="21"/>
          <w:szCs w:val="24"/>
        </w:rPr>
      </w:pPr>
      <w:r>
        <w:rPr>
          <w:rFonts w:hint="eastAsia"/>
          <w:color w:val="auto"/>
          <w:sz w:val="21"/>
          <w:szCs w:val="24"/>
        </w:rPr>
        <w:t>②若合同协议书中不能明确反映出采购文件所要求内容的（如合同金额、合同签订时间、供货内容等），则须提供业主单位（甲方）出具加盖公章的证明材料扫描件。</w:t>
      </w:r>
    </w:p>
    <w:p w14:paraId="1CE603AE">
      <w:pPr>
        <w:spacing w:beforeLines="0" w:afterLines="0"/>
        <w:ind w:firstLine="420" w:firstLineChars="200"/>
        <w:rPr>
          <w:rFonts w:hint="default"/>
          <w:color w:val="auto"/>
          <w:sz w:val="21"/>
          <w:szCs w:val="24"/>
        </w:rPr>
      </w:pPr>
      <w:r>
        <w:rPr>
          <w:rFonts w:hint="eastAsia"/>
          <w:color w:val="auto"/>
          <w:sz w:val="21"/>
          <w:szCs w:val="24"/>
        </w:rPr>
        <w:t>③若业绩合同中包含多项设备，则合同中应能体现资格要求中所需设备的内容和金额，无法体现的，须提供供货单据、供货发票、业主验收单等能证明相关评审因素的证明材料，否则业绩不予认可。</w:t>
      </w:r>
    </w:p>
    <w:p w14:paraId="7C6073DC">
      <w:pPr>
        <w:spacing w:beforeLines="0" w:afterLines="0"/>
        <w:ind w:firstLine="420" w:firstLineChars="200"/>
        <w:rPr>
          <w:rFonts w:hint="eastAsia" w:ascii="黑体" w:eastAsia="黑体"/>
          <w:color w:val="auto"/>
          <w:sz w:val="21"/>
          <w:szCs w:val="24"/>
        </w:rPr>
      </w:pPr>
      <w:r>
        <w:rPr>
          <w:rFonts w:hint="eastAsia"/>
          <w:color w:val="auto"/>
          <w:sz w:val="21"/>
          <w:szCs w:val="24"/>
        </w:rPr>
        <w:t>④如近年来，响应人法人机构发生合法变更或重组或法人名称变更时，应提供相关部门的合法批件扫描件或其他相关证明材料扫描件来证明其所</w:t>
      </w:r>
      <w:r>
        <w:rPr>
          <w:rFonts w:hint="eastAsia"/>
          <w:color w:val="auto"/>
          <w:sz w:val="21"/>
          <w:szCs w:val="21"/>
        </w:rPr>
        <w:t>附业绩的继承性。</w:t>
      </w:r>
    </w:p>
    <w:p w14:paraId="21087317">
      <w:pPr>
        <w:spacing w:beforeLines="0" w:afterLines="0"/>
        <w:jc w:val="center"/>
        <w:rPr>
          <w:rFonts w:hint="eastAsia" w:ascii="黑体" w:eastAsia="黑体"/>
          <w:color w:val="auto"/>
          <w:sz w:val="24"/>
          <w:szCs w:val="24"/>
        </w:rPr>
      </w:pPr>
    </w:p>
    <w:p w14:paraId="4BAF7DE5">
      <w:pPr>
        <w:spacing w:beforeLines="0" w:afterLines="0"/>
        <w:jc w:val="center"/>
        <w:rPr>
          <w:rFonts w:hint="eastAsia" w:ascii="黑体" w:eastAsia="黑体"/>
          <w:color w:val="auto"/>
          <w:sz w:val="24"/>
          <w:szCs w:val="24"/>
        </w:rPr>
      </w:pPr>
    </w:p>
    <w:p w14:paraId="3CE238E3">
      <w:pPr>
        <w:spacing w:beforeLines="0" w:afterLines="0"/>
        <w:jc w:val="center"/>
        <w:rPr>
          <w:rFonts w:hint="default"/>
          <w:color w:val="auto"/>
          <w:sz w:val="24"/>
          <w:szCs w:val="24"/>
        </w:rPr>
      </w:pPr>
      <w:r>
        <w:rPr>
          <w:rFonts w:hint="eastAsia" w:ascii="黑体" w:eastAsia="黑体"/>
          <w:color w:val="auto"/>
          <w:sz w:val="24"/>
          <w:szCs w:val="24"/>
        </w:rPr>
        <w:t>附录</w:t>
      </w:r>
      <w:r>
        <w:rPr>
          <w:rFonts w:hint="eastAsia" w:eastAsia="黑体"/>
          <w:color w:val="auto"/>
          <w:sz w:val="24"/>
          <w:szCs w:val="24"/>
        </w:rPr>
        <w:t>3</w:t>
      </w:r>
      <w:r>
        <w:rPr>
          <w:rFonts w:hint="eastAsia" w:ascii="黑体" w:eastAsia="黑体"/>
          <w:color w:val="auto"/>
          <w:sz w:val="24"/>
          <w:szCs w:val="24"/>
        </w:rPr>
        <w:t>资格审查条件（信誉最低要求）</w:t>
      </w:r>
    </w:p>
    <w:tbl>
      <w:tblPr>
        <w:tblStyle w:val="2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2B2B42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tcBorders>
              <w:top w:val="single" w:color="auto" w:sz="12" w:space="0"/>
              <w:left w:val="single" w:color="auto" w:sz="12" w:space="0"/>
              <w:bottom w:val="single" w:color="auto" w:sz="4" w:space="0"/>
              <w:right w:val="single" w:color="auto" w:sz="12" w:space="0"/>
              <w:tl2br w:val="nil"/>
              <w:tr2bl w:val="nil"/>
            </w:tcBorders>
            <w:noWrap w:val="0"/>
            <w:vAlign w:val="center"/>
          </w:tcPr>
          <w:p w14:paraId="71BC5B2F">
            <w:pPr>
              <w:keepNext w:val="0"/>
              <w:keepLines w:val="0"/>
              <w:suppressLineNumbers w:val="0"/>
              <w:spacing w:before="0" w:beforeLines="0" w:beforeAutospacing="0" w:after="0" w:afterLines="0" w:afterAutospacing="0"/>
              <w:ind w:left="0" w:right="0"/>
              <w:jc w:val="center"/>
              <w:rPr>
                <w:rFonts w:hint="default"/>
                <w:color w:val="auto"/>
                <w:sz w:val="22"/>
                <w:szCs w:val="22"/>
              </w:rPr>
            </w:pPr>
            <w:r>
              <w:rPr>
                <w:rFonts w:hint="eastAsia"/>
                <w:color w:val="auto"/>
                <w:sz w:val="22"/>
                <w:szCs w:val="22"/>
              </w:rPr>
              <w:t>信 誉 要 求</w:t>
            </w:r>
          </w:p>
        </w:tc>
      </w:tr>
      <w:tr w14:paraId="02813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tcBorders>
              <w:top w:val="single" w:color="auto" w:sz="4" w:space="0"/>
              <w:left w:val="single" w:color="auto" w:sz="12" w:space="0"/>
              <w:bottom w:val="single" w:color="auto" w:sz="12" w:space="0"/>
              <w:right w:val="single" w:color="auto" w:sz="12" w:space="0"/>
              <w:tl2br w:val="nil"/>
              <w:tr2bl w:val="nil"/>
            </w:tcBorders>
            <w:noWrap w:val="0"/>
            <w:vAlign w:val="center"/>
          </w:tcPr>
          <w:p w14:paraId="48F7190D">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1.响应人、法定代表人近三年内无行贿犯罪行为。</w:t>
            </w:r>
          </w:p>
          <w:p w14:paraId="454BC1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2.响应人未被人民法院列入失信被执行人（以“信用中国”官网www.creditchina.gov.cn查询为准）。</w:t>
            </w:r>
          </w:p>
          <w:p w14:paraId="35406D07">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3响应人没有正受到责令停业，暂扣或吊销执照，或吊销资质证书。</w:t>
            </w:r>
          </w:p>
          <w:p w14:paraId="1CA68DFE">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4.没有进入清算程序，或被宣告破产，或其他丧失履约能力的情形。</w:t>
            </w:r>
          </w:p>
          <w:p w14:paraId="736BF3E0">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5.没有在国家企业信用信息公示系统（www.gsxt.gov.cn）中被列入严重违法失信企业名单。</w:t>
            </w:r>
          </w:p>
          <w:p w14:paraId="1A6B70D4">
            <w:pPr>
              <w:keepNext w:val="0"/>
              <w:keepLines w:val="0"/>
              <w:suppressLineNumbers w:val="0"/>
              <w:spacing w:before="0" w:beforeLines="0" w:beforeAutospacing="0" w:after="0" w:afterLines="0" w:afterAutospacing="0" w:line="276" w:lineRule="auto"/>
              <w:ind w:left="0" w:right="0" w:firstLine="210" w:firstLineChars="100"/>
              <w:jc w:val="left"/>
              <w:rPr>
                <w:rFonts w:hint="default"/>
                <w:color w:val="auto"/>
                <w:sz w:val="21"/>
                <w:szCs w:val="24"/>
              </w:rPr>
            </w:pPr>
            <w:r>
              <w:rPr>
                <w:rFonts w:hint="eastAsia"/>
                <w:color w:val="auto"/>
                <w:sz w:val="21"/>
                <w:szCs w:val="24"/>
              </w:rPr>
              <w:t>6.没有法律法规规定的其他情形。</w:t>
            </w:r>
          </w:p>
          <w:p w14:paraId="3B98C3D0">
            <w:pPr>
              <w:pStyle w:val="37"/>
              <w:keepNext w:val="0"/>
              <w:keepLines w:val="0"/>
              <w:suppressLineNumbers w:val="0"/>
              <w:spacing w:before="0" w:beforeLines="0" w:beforeAutospacing="0" w:after="0" w:afterLines="0" w:afterAutospacing="0"/>
              <w:ind w:left="0" w:right="0"/>
              <w:rPr>
                <w:rFonts w:hint="eastAsia"/>
                <w:color w:val="auto"/>
                <w:sz w:val="24"/>
                <w:szCs w:val="24"/>
              </w:rPr>
            </w:pPr>
          </w:p>
        </w:tc>
      </w:tr>
    </w:tbl>
    <w:p w14:paraId="2B5B06A7">
      <w:pPr>
        <w:pStyle w:val="37"/>
        <w:spacing w:beforeLines="0" w:afterLines="0"/>
        <w:rPr>
          <w:rFonts w:hint="eastAsia" w:ascii="Times New Roman" w:hAnsi="Times New Roman" w:eastAsia="黑体"/>
          <w:color w:val="auto"/>
          <w:sz w:val="24"/>
          <w:szCs w:val="32"/>
        </w:rPr>
      </w:pPr>
    </w:p>
    <w:p w14:paraId="53DA0F8E">
      <w:pPr>
        <w:pStyle w:val="37"/>
        <w:spacing w:beforeLines="0" w:afterLines="0"/>
        <w:rPr>
          <w:rFonts w:hint="eastAsia" w:ascii="Times New Roman" w:hAnsi="Times New Roman" w:eastAsia="黑体"/>
          <w:color w:val="auto"/>
          <w:sz w:val="24"/>
          <w:szCs w:val="32"/>
        </w:rPr>
      </w:pPr>
    </w:p>
    <w:p w14:paraId="2AB1716A">
      <w:pPr>
        <w:spacing w:beforeLines="0" w:afterLines="0"/>
        <w:jc w:val="center"/>
        <w:rPr>
          <w:rFonts w:hint="eastAsia" w:ascii="黑体" w:eastAsia="黑体"/>
          <w:color w:val="auto"/>
          <w:sz w:val="24"/>
          <w:szCs w:val="24"/>
        </w:rPr>
      </w:pPr>
    </w:p>
    <w:bookmarkEnd w:id="38"/>
    <w:bookmarkEnd w:id="39"/>
    <w:bookmarkEnd w:id="40"/>
    <w:p w14:paraId="1BC397B8">
      <w:pPr>
        <w:keepNext/>
        <w:keepLines/>
        <w:spacing w:before="156" w:beforeLines="50" w:after="156" w:afterLines="50" w:line="360" w:lineRule="auto"/>
        <w:outlineLvl w:val="1"/>
        <w:rPr>
          <w:rFonts w:hint="default" w:ascii="Times New Roman" w:hAnsi="Times New Roman" w:eastAsia="黑体"/>
          <w:color w:val="auto"/>
          <w:sz w:val="24"/>
          <w:szCs w:val="32"/>
        </w:rPr>
      </w:pPr>
      <w:bookmarkStart w:id="41" w:name="_Toc26736"/>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总则</w:t>
      </w:r>
    </w:p>
    <w:p w14:paraId="5E07D8B2">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1.1 </w:t>
      </w:r>
      <w:r>
        <w:rPr>
          <w:rFonts w:hint="eastAsia" w:ascii="Times New Roman" w:hAnsi="Times New Roman" w:eastAsia="黑体"/>
          <w:color w:val="auto"/>
          <w:sz w:val="24"/>
          <w:szCs w:val="32"/>
        </w:rPr>
        <w:t>质量要求</w:t>
      </w:r>
    </w:p>
    <w:p w14:paraId="1A6BB2FE">
      <w:pPr>
        <w:spacing w:beforeLines="0" w:afterLines="0" w:line="440" w:lineRule="exact"/>
        <w:ind w:firstLine="420"/>
        <w:rPr>
          <w:rFonts w:hint="default" w:ascii="Times New Roman" w:hAnsi="Times New Roman"/>
          <w:color w:val="auto"/>
          <w:sz w:val="21"/>
          <w:szCs w:val="21"/>
        </w:rPr>
      </w:pPr>
      <w:r>
        <w:rPr>
          <w:rFonts w:hint="eastAsia" w:ascii="Times New Roman" w:hAnsi="Times New Roman"/>
          <w:color w:val="auto"/>
          <w:sz w:val="21"/>
          <w:szCs w:val="21"/>
        </w:rPr>
        <w:t>本合同包的质量要求：见供应商须知前附表。</w:t>
      </w:r>
    </w:p>
    <w:p w14:paraId="1B6709B2">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2</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供应商资格要求</w:t>
      </w:r>
    </w:p>
    <w:p w14:paraId="01FC984A">
      <w:pPr>
        <w:spacing w:beforeLines="0" w:afterLines="0" w:line="440" w:lineRule="exact"/>
        <w:ind w:firstLine="420"/>
        <w:rPr>
          <w:rFonts w:hint="default"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.1</w:t>
      </w:r>
      <w:r>
        <w:rPr>
          <w:rFonts w:hint="eastAsia" w:ascii="Times New Roman" w:hAnsi="Times New Roman"/>
          <w:color w:val="auto"/>
          <w:sz w:val="21"/>
          <w:szCs w:val="21"/>
        </w:rPr>
        <w:t xml:space="preserve"> 供应商应具备承担本合同包供货的资质条件、能力和信誉：见第一章 采购公告要求。</w:t>
      </w:r>
    </w:p>
    <w:p w14:paraId="3AAE7285">
      <w:pPr>
        <w:spacing w:beforeLines="0" w:afterLines="0" w:line="440" w:lineRule="exact"/>
        <w:ind w:firstLine="420"/>
        <w:rPr>
          <w:rFonts w:hint="default" w:ascii="Times New Roman" w:hAnsi="Times New Roman"/>
          <w:color w:val="auto"/>
          <w:sz w:val="21"/>
          <w:szCs w:val="21"/>
        </w:rPr>
      </w:pPr>
      <w:r>
        <w:rPr>
          <w:rFonts w:hint="default" w:ascii="Times New Roman" w:hAnsi="Times New Roman"/>
          <w:color w:val="auto"/>
          <w:sz w:val="21"/>
          <w:szCs w:val="21"/>
        </w:rPr>
        <w:t>1.</w:t>
      </w:r>
      <w:r>
        <w:rPr>
          <w:rFonts w:hint="eastAsia" w:ascii="Times New Roman" w:hAnsi="Times New Roman"/>
          <w:color w:val="auto"/>
          <w:sz w:val="21"/>
          <w:szCs w:val="21"/>
        </w:rPr>
        <w:t>2</w:t>
      </w:r>
      <w:r>
        <w:rPr>
          <w:rFonts w:hint="default" w:ascii="Times New Roman" w:hAnsi="Times New Roman"/>
          <w:color w:val="auto"/>
          <w:sz w:val="21"/>
          <w:szCs w:val="21"/>
        </w:rPr>
        <w:t>.</w:t>
      </w:r>
      <w:r>
        <w:rPr>
          <w:rFonts w:hint="eastAsia" w:ascii="Times New Roman" w:hAnsi="Times New Roman"/>
          <w:color w:val="auto"/>
          <w:sz w:val="21"/>
          <w:szCs w:val="21"/>
        </w:rPr>
        <w:t>2</w:t>
      </w:r>
      <w:r>
        <w:rPr>
          <w:rFonts w:hint="default" w:ascii="Times New Roman" w:hAnsi="Times New Roman"/>
          <w:color w:val="auto"/>
          <w:sz w:val="21"/>
          <w:szCs w:val="21"/>
        </w:rPr>
        <w:t xml:space="preserve"> </w:t>
      </w:r>
      <w:r>
        <w:rPr>
          <w:rFonts w:hint="eastAsia" w:ascii="Times New Roman" w:hAnsi="Times New Roman"/>
          <w:color w:val="auto"/>
          <w:sz w:val="21"/>
          <w:szCs w:val="21"/>
        </w:rPr>
        <w:t>其他要求：见供应商须知前附表。</w:t>
      </w:r>
    </w:p>
    <w:p w14:paraId="77ECC6D3">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3</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费用承担</w:t>
      </w:r>
    </w:p>
    <w:p w14:paraId="1FA09F44">
      <w:pPr>
        <w:spacing w:beforeLines="0" w:afterLines="0" w:line="440" w:lineRule="exact"/>
        <w:ind w:firstLine="420"/>
        <w:rPr>
          <w:rFonts w:hint="eastAsia" w:ascii="Times New Roman" w:hAnsi="Times New Roman"/>
          <w:color w:val="auto"/>
          <w:sz w:val="21"/>
          <w:szCs w:val="21"/>
        </w:rPr>
      </w:pPr>
      <w:r>
        <w:rPr>
          <w:rFonts w:hint="eastAsia" w:ascii="Times New Roman" w:hAnsi="Times New Roman"/>
          <w:color w:val="auto"/>
          <w:sz w:val="21"/>
          <w:szCs w:val="21"/>
        </w:rPr>
        <w:t>供应商准备和参加询比活动发生的费用自理。</w:t>
      </w:r>
    </w:p>
    <w:p w14:paraId="7BC2D7E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4</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保密</w:t>
      </w:r>
    </w:p>
    <w:p w14:paraId="270B01FD">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参与询比活动的各方应对询比文件和响应文件中的商业和技术等秘密保密，否则应承担相应的法律责任。</w:t>
      </w:r>
    </w:p>
    <w:p w14:paraId="5870AEE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5</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计量单位</w:t>
      </w:r>
    </w:p>
    <w:p w14:paraId="28818B8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所有计量均采用中华人民共和国法定计量单位。</w:t>
      </w:r>
    </w:p>
    <w:p w14:paraId="11CD9619">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6</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踏勘现场</w:t>
      </w:r>
    </w:p>
    <w:p w14:paraId="6068052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供应商自行踏勘现场且费用自理。</w:t>
      </w:r>
    </w:p>
    <w:p w14:paraId="62759E69">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7</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分包</w:t>
      </w:r>
    </w:p>
    <w:p w14:paraId="3238CFB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不允许分包。</w:t>
      </w:r>
    </w:p>
    <w:p w14:paraId="57E26F2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1.</w:t>
      </w:r>
      <w:r>
        <w:rPr>
          <w:rFonts w:hint="eastAsia" w:ascii="Times New Roman" w:hAnsi="Times New Roman" w:eastAsia="黑体"/>
          <w:color w:val="auto"/>
          <w:sz w:val="24"/>
          <w:szCs w:val="32"/>
        </w:rPr>
        <w:t>8</w:t>
      </w:r>
      <w:r>
        <w:rPr>
          <w:rFonts w:hint="default" w:ascii="Times New Roman" w:hAnsi="Times New Roman" w:eastAsia="黑体"/>
          <w:color w:val="auto"/>
          <w:sz w:val="24"/>
          <w:szCs w:val="32"/>
        </w:rPr>
        <w:t xml:space="preserve"> </w:t>
      </w:r>
      <w:r>
        <w:rPr>
          <w:rFonts w:hint="eastAsia" w:ascii="Times New Roman" w:hAnsi="Times New Roman" w:eastAsia="黑体"/>
          <w:color w:val="auto"/>
          <w:sz w:val="24"/>
          <w:szCs w:val="32"/>
        </w:rPr>
        <w:t>偏差</w:t>
      </w:r>
    </w:p>
    <w:p w14:paraId="3D04A632">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.1</w:t>
      </w:r>
      <w:r>
        <w:rPr>
          <w:rFonts w:hint="eastAsia" w:ascii="Times New Roman" w:hAnsi="Times New Roman"/>
          <w:color w:val="auto"/>
          <w:sz w:val="21"/>
          <w:szCs w:val="24"/>
        </w:rPr>
        <w:t xml:space="preserve"> 偏差包括重大偏差和细微偏差。</w:t>
      </w:r>
    </w:p>
    <w:p w14:paraId="55BFE50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1.</w:t>
      </w:r>
      <w:r>
        <w:rPr>
          <w:rFonts w:hint="eastAsia" w:ascii="Times New Roman" w:hAnsi="Times New Roman"/>
          <w:color w:val="auto"/>
          <w:sz w:val="21"/>
          <w:szCs w:val="24"/>
        </w:rPr>
        <w:t>8</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响应文件存在“评审办法”中所列任一否决响应文件情形的，均属于存在重大偏差，响应文件将被否决。</w:t>
      </w:r>
    </w:p>
    <w:p w14:paraId="1417BD83">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 </w:t>
      </w:r>
      <w:r>
        <w:rPr>
          <w:rFonts w:hint="eastAsia" w:ascii="Times New Roman" w:hAnsi="Times New Roman" w:eastAsia="黑体"/>
          <w:color w:val="auto"/>
          <w:sz w:val="24"/>
          <w:szCs w:val="32"/>
        </w:rPr>
        <w:t>询比文件</w:t>
      </w:r>
    </w:p>
    <w:p w14:paraId="30D5DD49">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2.1 </w:t>
      </w:r>
      <w:r>
        <w:rPr>
          <w:rFonts w:hint="eastAsia" w:ascii="Times New Roman" w:hAnsi="Times New Roman" w:eastAsia="黑体"/>
          <w:color w:val="auto"/>
          <w:sz w:val="24"/>
          <w:szCs w:val="32"/>
        </w:rPr>
        <w:t>询比文件的组成</w:t>
      </w:r>
    </w:p>
    <w:p w14:paraId="5C5B6C7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本询比文件包括：</w:t>
      </w:r>
    </w:p>
    <w:p w14:paraId="717C9B2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（1）采购公告；</w:t>
      </w:r>
    </w:p>
    <w:p w14:paraId="5640CF6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（2）供应商须知；</w:t>
      </w:r>
    </w:p>
    <w:p w14:paraId="067D7959">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（3）评审办法；</w:t>
      </w:r>
    </w:p>
    <w:p w14:paraId="7F8FAD9D">
      <w:pPr>
        <w:spacing w:beforeLines="0" w:afterLines="0" w:line="440" w:lineRule="exact"/>
        <w:ind w:firstLine="420"/>
        <w:rPr>
          <w:rFonts w:hint="eastAsia" w:ascii="Times New Roman" w:hAnsi="Times New Roman"/>
          <w:color w:val="auto"/>
          <w:sz w:val="21"/>
          <w:szCs w:val="24"/>
        </w:rPr>
      </w:pPr>
      <w:r>
        <w:rPr>
          <w:rFonts w:hint="eastAsia" w:ascii="Times New Roman" w:hAnsi="Times New Roman"/>
          <w:color w:val="auto"/>
          <w:sz w:val="21"/>
          <w:szCs w:val="24"/>
        </w:rPr>
        <w:t>（4）合同内容；</w:t>
      </w:r>
    </w:p>
    <w:p w14:paraId="5A4460C4">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（5）采购需求及清单；</w:t>
      </w:r>
    </w:p>
    <w:p w14:paraId="2775C00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（6）响应文件格式。</w:t>
      </w:r>
    </w:p>
    <w:p w14:paraId="712655F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根据本章对询比文件所作的澄清、修改，构成询比文件的组成部分。</w:t>
      </w:r>
    </w:p>
    <w:p w14:paraId="19F1C4D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当询比文件、询比文件的澄清或修改等在同一内容的表述上不一致时，以最后发出的书面文件为准。</w:t>
      </w:r>
    </w:p>
    <w:p w14:paraId="5E964525">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2.2 </w:t>
      </w:r>
      <w:r>
        <w:rPr>
          <w:rFonts w:hint="eastAsia" w:ascii="Times New Roman" w:hAnsi="Times New Roman" w:eastAsia="黑体"/>
          <w:color w:val="auto"/>
          <w:sz w:val="24"/>
          <w:szCs w:val="32"/>
        </w:rPr>
        <w:t>询比文件的澄清与修改</w:t>
      </w:r>
    </w:p>
    <w:p w14:paraId="352606B1">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2.2.1</w:t>
      </w:r>
      <w:r>
        <w:rPr>
          <w:rFonts w:hint="eastAsia" w:ascii="Times New Roman" w:hAnsi="Times New Roman"/>
          <w:color w:val="auto"/>
          <w:sz w:val="21"/>
          <w:szCs w:val="24"/>
        </w:rPr>
        <w:t xml:space="preserve"> 供应商如有疑问，应在递交响应文件的截止时间前3日内通过公告中的联系方式联系采购人对询比文件予以澄清或修改。</w:t>
      </w:r>
    </w:p>
    <w:p w14:paraId="23BCAB8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2.2.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除非采购人认为确有必要答复，否则，采购人有权拒绝回复供应商在本章第2.2.1项规定的时间后提出的任何澄清或修改要求。</w:t>
      </w:r>
    </w:p>
    <w:p w14:paraId="5E28D383">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 </w:t>
      </w:r>
      <w:r>
        <w:rPr>
          <w:rFonts w:hint="eastAsia" w:ascii="Times New Roman" w:hAnsi="Times New Roman" w:eastAsia="黑体"/>
          <w:color w:val="auto"/>
          <w:sz w:val="24"/>
          <w:szCs w:val="32"/>
        </w:rPr>
        <w:t>响应文件</w:t>
      </w:r>
    </w:p>
    <w:p w14:paraId="73B67146">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3.1</w:t>
      </w:r>
      <w:r>
        <w:rPr>
          <w:rFonts w:hint="eastAsia" w:ascii="Times New Roman" w:hAnsi="Times New Roman" w:eastAsia="黑体"/>
          <w:color w:val="auto"/>
          <w:sz w:val="24"/>
          <w:szCs w:val="32"/>
        </w:rPr>
        <w:t>响应文件的组成</w:t>
      </w:r>
    </w:p>
    <w:p w14:paraId="4AA7AF1B">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响应文件应包括下列内容：</w:t>
      </w:r>
    </w:p>
    <w:p w14:paraId="0948B3E7">
      <w:pPr>
        <w:spacing w:beforeLines="0" w:afterLines="0" w:line="440" w:lineRule="exact"/>
        <w:ind w:firstLine="420"/>
        <w:rPr>
          <w:rFonts w:hint="eastAsia" w:ascii="宋体" w:hAnsi="宋体" w:cs="宋体"/>
          <w:b/>
          <w:color w:val="auto"/>
          <w:sz w:val="21"/>
          <w:szCs w:val="24"/>
        </w:rPr>
      </w:pPr>
      <w:r>
        <w:rPr>
          <w:rFonts w:hint="eastAsia" w:ascii="宋体" w:hAnsi="宋体" w:cs="宋体"/>
          <w:b/>
          <w:color w:val="auto"/>
          <w:sz w:val="21"/>
          <w:szCs w:val="24"/>
        </w:rPr>
        <w:t>商务技术文件应包括下列内容：</w:t>
      </w:r>
    </w:p>
    <w:p w14:paraId="352813D8">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（1）响应函；</w:t>
      </w:r>
    </w:p>
    <w:p w14:paraId="2372B686">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（2）法定代表人身份证明及授权委托书；</w:t>
      </w:r>
    </w:p>
    <w:p w14:paraId="1DB9F98E">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（3）供应商基本情况；</w:t>
      </w:r>
    </w:p>
    <w:p w14:paraId="3CBBA413">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（4）近年类似业绩情况；</w:t>
      </w:r>
    </w:p>
    <w:p w14:paraId="732DC77A">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（5）信誉情况；</w:t>
      </w:r>
    </w:p>
    <w:p w14:paraId="14604B60">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（6）企业实力；</w:t>
      </w:r>
    </w:p>
    <w:p w14:paraId="36E8C48F">
      <w:pPr>
        <w:spacing w:beforeLines="0" w:afterLines="0" w:line="440" w:lineRule="exact"/>
        <w:ind w:firstLine="420"/>
        <w:rPr>
          <w:rFonts w:hint="eastAsia" w:ascii="宋体" w:hAnsi="宋体" w:cs="宋体"/>
          <w:color w:val="000000" w:themeColor="text1"/>
          <w:sz w:val="21"/>
          <w:szCs w:val="24"/>
          <w14:textFill>
            <w14:solidFill>
              <w14:schemeClr w14:val="tx1"/>
            </w14:solidFill>
          </w14:textFill>
        </w:rPr>
      </w:pPr>
      <w:r>
        <w:rPr>
          <w:rFonts w:hint="eastAsia" w:ascii="宋体" w:hAnsi="宋体" w:cs="宋体"/>
          <w:color w:val="000000" w:themeColor="text1"/>
          <w:sz w:val="21"/>
          <w:szCs w:val="24"/>
          <w14:textFill>
            <w14:solidFill>
              <w14:schemeClr w14:val="tx1"/>
            </w14:solidFill>
          </w14:textFill>
        </w:rPr>
        <w:t>（7）供货方案；</w:t>
      </w:r>
    </w:p>
    <w:p w14:paraId="75336748">
      <w:pPr>
        <w:spacing w:beforeLines="0" w:afterLines="0" w:line="440" w:lineRule="exact"/>
        <w:ind w:firstLine="420" w:firstLineChars="200"/>
        <w:rPr>
          <w:rFonts w:hint="eastAsia" w:ascii="宋体" w:hAnsi="宋体" w:cs="宋体"/>
          <w:color w:val="000000" w:themeColor="text1"/>
          <w:sz w:val="21"/>
          <w:szCs w:val="24"/>
          <w14:textFill>
            <w14:solidFill>
              <w14:schemeClr w14:val="tx1"/>
            </w14:solidFill>
          </w14:textFill>
        </w:rPr>
      </w:pPr>
      <w:r>
        <w:rPr>
          <w:rFonts w:hint="eastAsia" w:ascii="宋体" w:hAnsi="宋体" w:cs="宋体"/>
          <w:color w:val="000000" w:themeColor="text1"/>
          <w:sz w:val="21"/>
          <w:szCs w:val="24"/>
          <w14:textFill>
            <w14:solidFill>
              <w14:schemeClr w14:val="tx1"/>
            </w14:solidFill>
          </w14:textFill>
        </w:rPr>
        <w:t>（8）售后服务方案；</w:t>
      </w:r>
    </w:p>
    <w:p w14:paraId="526D7CC6">
      <w:pPr>
        <w:spacing w:beforeLines="0" w:afterLines="0" w:line="440" w:lineRule="exact"/>
        <w:ind w:firstLine="420" w:firstLineChars="200"/>
        <w:rPr>
          <w:rFonts w:hint="eastAsia" w:ascii="宋体" w:hAnsi="宋体" w:cs="宋体"/>
          <w:color w:val="000000" w:themeColor="text1"/>
          <w:sz w:val="21"/>
          <w:szCs w:val="24"/>
          <w14:textFill>
            <w14:solidFill>
              <w14:schemeClr w14:val="tx1"/>
            </w14:solidFill>
          </w14:textFill>
        </w:rPr>
      </w:pPr>
      <w:r>
        <w:rPr>
          <w:rFonts w:hint="eastAsia" w:ascii="宋体" w:hAnsi="宋体" w:cs="宋体"/>
          <w:color w:val="000000" w:themeColor="text1"/>
          <w:sz w:val="21"/>
          <w:szCs w:val="24"/>
          <w14:textFill>
            <w14:solidFill>
              <w14:schemeClr w14:val="tx1"/>
            </w14:solidFill>
          </w14:textFill>
        </w:rPr>
        <w:t>（9）承诺书；</w:t>
      </w:r>
    </w:p>
    <w:p w14:paraId="4810A317">
      <w:pPr>
        <w:spacing w:beforeLines="0" w:afterLines="0" w:line="440" w:lineRule="exact"/>
        <w:ind w:firstLine="420" w:firstLineChars="200"/>
        <w:rPr>
          <w:rFonts w:hint="eastAsia" w:ascii="宋体" w:hAnsi="宋体" w:cs="宋体"/>
          <w:color w:val="000000" w:themeColor="text1"/>
          <w:sz w:val="21"/>
          <w:szCs w:val="24"/>
          <w14:textFill>
            <w14:solidFill>
              <w14:schemeClr w14:val="tx1"/>
            </w14:solidFill>
          </w14:textFill>
        </w:rPr>
      </w:pPr>
      <w:r>
        <w:rPr>
          <w:rFonts w:hint="eastAsia" w:ascii="宋体" w:hAnsi="宋体" w:cs="宋体"/>
          <w:color w:val="000000" w:themeColor="text1"/>
          <w:sz w:val="21"/>
          <w:szCs w:val="24"/>
          <w14:textFill>
            <w14:solidFill>
              <w14:schemeClr w14:val="tx1"/>
            </w14:solidFill>
          </w14:textFill>
        </w:rPr>
        <w:t>（10）其他材料。</w:t>
      </w:r>
    </w:p>
    <w:p w14:paraId="671A5AF5">
      <w:pPr>
        <w:spacing w:beforeLines="0" w:afterLines="0" w:line="440" w:lineRule="exact"/>
        <w:ind w:firstLine="420"/>
        <w:rPr>
          <w:rFonts w:hint="eastAsia" w:ascii="宋体" w:hAnsi="宋体" w:cs="宋体"/>
          <w:b/>
          <w:color w:val="auto"/>
          <w:sz w:val="21"/>
          <w:szCs w:val="24"/>
        </w:rPr>
      </w:pPr>
      <w:r>
        <w:rPr>
          <w:rFonts w:hint="eastAsia" w:ascii="宋体" w:hAnsi="宋体" w:cs="宋体"/>
          <w:b/>
          <w:color w:val="auto"/>
          <w:sz w:val="21"/>
          <w:szCs w:val="24"/>
        </w:rPr>
        <w:t>报价文件包括以下内容：</w:t>
      </w:r>
    </w:p>
    <w:p w14:paraId="2E094AD2">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（1）报价函；</w:t>
      </w:r>
    </w:p>
    <w:p w14:paraId="11EF8D41">
      <w:pPr>
        <w:spacing w:beforeLines="0" w:afterLines="0" w:line="440" w:lineRule="exact"/>
        <w:ind w:firstLine="420"/>
        <w:rPr>
          <w:rFonts w:hint="eastAsia" w:ascii="宋体" w:hAnsi="宋体" w:cs="宋体"/>
          <w:color w:val="auto"/>
          <w:sz w:val="21"/>
          <w:szCs w:val="24"/>
        </w:rPr>
      </w:pPr>
      <w:r>
        <w:rPr>
          <w:rFonts w:hint="eastAsia" w:ascii="宋体" w:hAnsi="宋体" w:cs="宋体"/>
          <w:color w:val="auto"/>
          <w:sz w:val="21"/>
          <w:szCs w:val="24"/>
        </w:rPr>
        <w:t>（2）已标价的工程量清单；</w:t>
      </w:r>
    </w:p>
    <w:p w14:paraId="7D64882D">
      <w:pPr>
        <w:spacing w:beforeLines="0" w:afterLines="0" w:line="440" w:lineRule="exact"/>
        <w:ind w:firstLine="420" w:firstLineChars="200"/>
        <w:rPr>
          <w:rFonts w:hint="eastAsia" w:ascii="宋体" w:hAnsi="宋体" w:cs="宋体"/>
          <w:color w:val="auto"/>
          <w:sz w:val="21"/>
          <w:szCs w:val="24"/>
        </w:rPr>
      </w:pPr>
      <w:r>
        <w:rPr>
          <w:rFonts w:hint="eastAsia" w:ascii="宋体" w:hAnsi="宋体" w:cs="宋体"/>
          <w:color w:val="auto"/>
          <w:sz w:val="21"/>
          <w:szCs w:val="24"/>
        </w:rPr>
        <w:t>（3）响应报价需要说明的其他资料。（如有）</w:t>
      </w:r>
    </w:p>
    <w:p w14:paraId="5DB1BD7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3.2 </w:t>
      </w:r>
      <w:r>
        <w:rPr>
          <w:rFonts w:hint="eastAsia" w:ascii="Times New Roman" w:hAnsi="Times New Roman" w:eastAsia="黑体"/>
          <w:color w:val="auto"/>
          <w:sz w:val="24"/>
          <w:szCs w:val="32"/>
        </w:rPr>
        <w:t xml:space="preserve">报价要求 </w:t>
      </w:r>
    </w:p>
    <w:p w14:paraId="1F410DF3">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3.2.1 </w:t>
      </w:r>
      <w:r>
        <w:rPr>
          <w:rFonts w:hint="eastAsia" w:ascii="Times New Roman" w:hAnsi="Times New Roman"/>
          <w:color w:val="auto"/>
          <w:sz w:val="21"/>
          <w:szCs w:val="24"/>
        </w:rPr>
        <w:t>报价应包括国家规定的增值税税金。</w:t>
      </w:r>
    </w:p>
    <w:p w14:paraId="4854762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3.2.2 供应商应按第六章“响应文件格式”的要求在报价函中进行报价并填写工程量清单相应表格。</w:t>
      </w:r>
    </w:p>
    <w:p w14:paraId="2D6F2C18">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3</w:t>
      </w:r>
      <w:r>
        <w:rPr>
          <w:rFonts w:hint="default" w:ascii="Times New Roman" w:hAnsi="Times New Roman"/>
          <w:color w:val="auto"/>
          <w:sz w:val="21"/>
          <w:szCs w:val="24"/>
        </w:rPr>
        <w:t xml:space="preserve"> </w:t>
      </w:r>
      <w:r>
        <w:rPr>
          <w:rFonts w:hint="eastAsia" w:ascii="Times New Roman" w:hAnsi="Times New Roman"/>
          <w:color w:val="auto"/>
          <w:sz w:val="21"/>
          <w:szCs w:val="24"/>
        </w:rPr>
        <w:t>采购人设有最高限价的，供应商的报价不得超过最高限价，否则其报价将被否决，最高限价见第一章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w:t>
      </w:r>
    </w:p>
    <w:p w14:paraId="3A4BC43C">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3.2.4本项目的报价方式</w:t>
      </w:r>
      <w:r>
        <w:rPr>
          <w:rFonts w:hint="eastAsia" w:ascii="Times New Roman" w:hAnsi="Times New Roman"/>
          <w:color w:val="auto"/>
          <w:sz w:val="21"/>
          <w:szCs w:val="24"/>
          <w:u w:val="single"/>
          <w:lang w:val="en-US" w:eastAsia="zh-CN"/>
        </w:rPr>
        <w:t>详</w:t>
      </w:r>
      <w:r>
        <w:rPr>
          <w:rFonts w:hint="eastAsia" w:ascii="Times New Roman" w:hAnsi="Times New Roman"/>
          <w:color w:val="auto"/>
          <w:sz w:val="21"/>
          <w:szCs w:val="24"/>
          <w:u w:val="single"/>
        </w:rPr>
        <w:t>见供应商须知前附表</w:t>
      </w:r>
      <w:r>
        <w:rPr>
          <w:rFonts w:hint="eastAsia" w:ascii="Times New Roman" w:hAnsi="Times New Roman"/>
          <w:color w:val="auto"/>
          <w:sz w:val="21"/>
          <w:szCs w:val="24"/>
        </w:rPr>
        <w:t>。</w:t>
      </w:r>
    </w:p>
    <w:p w14:paraId="21EC3F47">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3.2.</w:t>
      </w:r>
      <w:r>
        <w:rPr>
          <w:rFonts w:hint="eastAsia" w:ascii="Times New Roman" w:hAnsi="Times New Roman"/>
          <w:color w:val="auto"/>
          <w:sz w:val="21"/>
          <w:szCs w:val="24"/>
        </w:rPr>
        <w:t>5</w:t>
      </w:r>
      <w:r>
        <w:rPr>
          <w:rFonts w:hint="default" w:ascii="Times New Roman" w:hAnsi="Times New Roman"/>
          <w:color w:val="auto"/>
          <w:sz w:val="21"/>
          <w:szCs w:val="24"/>
        </w:rPr>
        <w:t xml:space="preserve"> </w:t>
      </w:r>
      <w:r>
        <w:rPr>
          <w:rFonts w:hint="eastAsia" w:ascii="Times New Roman" w:hAnsi="Times New Roman"/>
          <w:color w:val="auto"/>
          <w:sz w:val="21"/>
          <w:szCs w:val="24"/>
        </w:rPr>
        <w:t>报价的其他要求：</w:t>
      </w:r>
      <w:r>
        <w:rPr>
          <w:rFonts w:hint="eastAsia" w:ascii="Times New Roman" w:hAnsi="Times New Roman"/>
          <w:color w:val="auto"/>
          <w:sz w:val="21"/>
          <w:szCs w:val="21"/>
          <w:u w:val="single"/>
        </w:rPr>
        <w:t>见供应商须知前附表</w:t>
      </w:r>
      <w:r>
        <w:rPr>
          <w:rFonts w:hint="eastAsia" w:ascii="Times New Roman" w:hAnsi="Times New Roman"/>
          <w:color w:val="auto"/>
          <w:sz w:val="21"/>
          <w:szCs w:val="24"/>
        </w:rPr>
        <w:t>。</w:t>
      </w:r>
    </w:p>
    <w:p w14:paraId="250D514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3.3</w:t>
      </w:r>
      <w:r>
        <w:rPr>
          <w:rFonts w:hint="eastAsia" w:ascii="Times New Roman" w:hAnsi="Times New Roman" w:eastAsia="黑体"/>
          <w:color w:val="auto"/>
          <w:sz w:val="24"/>
          <w:szCs w:val="32"/>
        </w:rPr>
        <w:t>响应有效期</w:t>
      </w:r>
    </w:p>
    <w:p w14:paraId="398CA2C7">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3.3.1 </w:t>
      </w:r>
      <w:r>
        <w:rPr>
          <w:rFonts w:hint="eastAsia" w:ascii="Times New Roman" w:hAnsi="Times New Roman"/>
          <w:color w:val="auto"/>
          <w:sz w:val="21"/>
          <w:szCs w:val="24"/>
        </w:rPr>
        <w:t>响应有效期为</w:t>
      </w:r>
      <w:r>
        <w:rPr>
          <w:rFonts w:hint="eastAsia" w:ascii="Times New Roman" w:hAnsi="Times New Roman"/>
          <w:color w:val="auto"/>
          <w:sz w:val="21"/>
          <w:szCs w:val="21"/>
        </w:rPr>
        <w:t>自供应商递交响应文件截止之日起计算9</w:t>
      </w:r>
      <w:r>
        <w:rPr>
          <w:rFonts w:hint="default" w:ascii="Times New Roman" w:hAnsi="Times New Roman"/>
          <w:color w:val="auto"/>
          <w:sz w:val="21"/>
          <w:szCs w:val="21"/>
        </w:rPr>
        <w:t>0</w:t>
      </w:r>
      <w:r>
        <w:rPr>
          <w:rFonts w:hint="eastAsia" w:ascii="Times New Roman" w:hAnsi="Times New Roman"/>
          <w:color w:val="auto"/>
          <w:sz w:val="21"/>
          <w:szCs w:val="24"/>
        </w:rPr>
        <w:t>日。</w:t>
      </w:r>
    </w:p>
    <w:p w14:paraId="415BFE6E">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3.3.2 </w:t>
      </w:r>
      <w:r>
        <w:rPr>
          <w:rFonts w:hint="eastAsia" w:ascii="Times New Roman" w:hAnsi="Times New Roman"/>
          <w:color w:val="auto"/>
          <w:sz w:val="21"/>
          <w:szCs w:val="24"/>
        </w:rPr>
        <w:t>在响应有效期内，供应商撤销响应文件的，应承担询比文件和法律规定的责任。</w:t>
      </w:r>
    </w:p>
    <w:p w14:paraId="1062502E">
      <w:pPr>
        <w:keepNext/>
        <w:keepLines/>
        <w:spacing w:before="120" w:beforeLines="0" w:after="120" w:afterLines="0" w:line="415" w:lineRule="auto"/>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3.4</w:t>
      </w:r>
      <w:r>
        <w:rPr>
          <w:rFonts w:hint="eastAsia" w:ascii="Times New Roman" w:hAnsi="Times New Roman" w:eastAsia="黑体"/>
          <w:color w:val="auto"/>
          <w:sz w:val="24"/>
          <w:szCs w:val="32"/>
        </w:rPr>
        <w:t>响应保证金</w:t>
      </w:r>
    </w:p>
    <w:p w14:paraId="1155FB2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3.4.1 </w:t>
      </w:r>
      <w:r>
        <w:rPr>
          <w:rFonts w:hint="eastAsia" w:ascii="Times New Roman" w:hAnsi="Times New Roman"/>
          <w:color w:val="auto"/>
          <w:sz w:val="21"/>
          <w:szCs w:val="24"/>
        </w:rPr>
        <w:t>供应商在递交响应文件的同时，应按第一章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4"/>
        </w:rPr>
        <w:t>的要求递交响应保证金，并作为其响应文件的组成部分。</w:t>
      </w:r>
    </w:p>
    <w:p w14:paraId="0CB5EE7D">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无论采取何种形式的响应保证金，响应保证金有效期均应与响应有效期一致。</w:t>
      </w:r>
    </w:p>
    <w:p w14:paraId="5CDA1BCE">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3.4.2 </w:t>
      </w:r>
      <w:r>
        <w:rPr>
          <w:rFonts w:hint="eastAsia" w:ascii="Times New Roman" w:hAnsi="Times New Roman"/>
          <w:color w:val="auto"/>
          <w:sz w:val="21"/>
          <w:szCs w:val="24"/>
        </w:rPr>
        <w:t>供应商不按本章第3.4.1项要求提交响应保证金的，评审小组将否决其响应文件。</w:t>
      </w:r>
    </w:p>
    <w:p w14:paraId="5E7368B5">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3.4.3 </w:t>
      </w:r>
      <w:r>
        <w:rPr>
          <w:rFonts w:hint="eastAsia" w:ascii="Times New Roman" w:hAnsi="Times New Roman"/>
          <w:color w:val="auto"/>
          <w:sz w:val="21"/>
          <w:szCs w:val="24"/>
        </w:rPr>
        <w:t>采购人在与成交人签订合同后10日内向未成交人办理退还响应保证金手续。</w:t>
      </w:r>
    </w:p>
    <w:p w14:paraId="2E41DEDF">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 xml:space="preserve">3.4.4 </w:t>
      </w:r>
      <w:r>
        <w:rPr>
          <w:rFonts w:hint="eastAsia" w:ascii="Times New Roman" w:hAnsi="Times New Roman"/>
          <w:color w:val="auto"/>
          <w:sz w:val="21"/>
          <w:szCs w:val="24"/>
        </w:rPr>
        <w:t>有下列情形之一的，响应保证金将不予退还：</w:t>
      </w:r>
    </w:p>
    <w:p w14:paraId="33B17B57">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（1）供应商在规定的响应有效期内撤销其响应文件；</w:t>
      </w:r>
    </w:p>
    <w:p w14:paraId="0B2C3FE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7DEA28DE">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w:t>
      </w:r>
      <w:r>
        <w:rPr>
          <w:rFonts w:hint="eastAsia" w:ascii="Times New Roman" w:hAnsi="Times New Roman"/>
          <w:color w:val="auto"/>
          <w:sz w:val="21"/>
          <w:szCs w:val="21"/>
        </w:rPr>
        <w:t>供应商须知前附表规定的其他情形</w:t>
      </w:r>
      <w:r>
        <w:rPr>
          <w:rFonts w:hint="eastAsia" w:ascii="Times New Roman" w:hAnsi="Times New Roman"/>
          <w:color w:val="auto"/>
          <w:sz w:val="21"/>
          <w:szCs w:val="24"/>
        </w:rPr>
        <w:t>。</w:t>
      </w:r>
    </w:p>
    <w:p w14:paraId="4F180F4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3.5</w:t>
      </w:r>
      <w:r>
        <w:rPr>
          <w:rFonts w:hint="eastAsia" w:ascii="Times New Roman" w:hAnsi="Times New Roman" w:eastAsia="黑体"/>
          <w:color w:val="auto"/>
          <w:sz w:val="24"/>
          <w:szCs w:val="32"/>
        </w:rPr>
        <w:t>资格审查资料</w:t>
      </w:r>
    </w:p>
    <w:p w14:paraId="18DBD02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供应商应按“响应文件格式”的规定提供资格审查资料，以证明其满足本章第1.2款规定的资质、能力、信誉等要求。</w:t>
      </w:r>
    </w:p>
    <w:p w14:paraId="7FB767E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3.</w:t>
      </w:r>
      <w:r>
        <w:rPr>
          <w:rFonts w:hint="eastAsia" w:ascii="Times New Roman" w:hAnsi="Times New Roman" w:eastAsia="黑体"/>
          <w:color w:val="auto"/>
          <w:sz w:val="24"/>
          <w:szCs w:val="32"/>
        </w:rPr>
        <w:t>6响应文件的编制</w:t>
      </w:r>
    </w:p>
    <w:p w14:paraId="008F76F1">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.1</w:t>
      </w:r>
      <w:r>
        <w:rPr>
          <w:rFonts w:hint="eastAsia" w:ascii="Times New Roman" w:hAnsi="Times New Roman"/>
          <w:color w:val="auto"/>
          <w:sz w:val="21"/>
          <w:szCs w:val="24"/>
        </w:rPr>
        <w:t xml:space="preserve"> 响应文件应按“响应文件格式”进行编写，如有必要，可以增加附页，作为响应文件的组成部分。</w:t>
      </w:r>
    </w:p>
    <w:p w14:paraId="1FFEC2DC">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 xml:space="preserve">.2 </w:t>
      </w:r>
      <w:r>
        <w:rPr>
          <w:rFonts w:hint="eastAsia" w:ascii="Times New Roman" w:hAnsi="Times New Roman"/>
          <w:color w:val="auto"/>
          <w:sz w:val="21"/>
          <w:szCs w:val="24"/>
        </w:rPr>
        <w:t>响应文件应当对询比文件有关工期、响应有效期、质量要求、技术标准和要求、采购范围等实质性内容作出响应。</w:t>
      </w:r>
    </w:p>
    <w:p w14:paraId="78F3698A">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3.</w:t>
      </w:r>
      <w:r>
        <w:rPr>
          <w:rFonts w:hint="eastAsia" w:ascii="Times New Roman" w:hAnsi="Times New Roman"/>
          <w:color w:val="auto"/>
          <w:sz w:val="21"/>
          <w:szCs w:val="24"/>
        </w:rPr>
        <w:t>6</w:t>
      </w:r>
      <w:r>
        <w:rPr>
          <w:rFonts w:hint="default" w:ascii="Times New Roman" w:hAnsi="Times New Roman"/>
          <w:color w:val="auto"/>
          <w:sz w:val="21"/>
          <w:szCs w:val="24"/>
        </w:rPr>
        <w:t>.3</w:t>
      </w:r>
      <w:r>
        <w:rPr>
          <w:rFonts w:hint="eastAsia" w:ascii="Times New Roman" w:hAnsi="Times New Roman"/>
          <w:color w:val="auto"/>
          <w:sz w:val="21"/>
          <w:szCs w:val="24"/>
        </w:rPr>
        <w:t>响应文件的制作应满足以下规定：</w:t>
      </w:r>
    </w:p>
    <w:p w14:paraId="498A7312">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1）响应文件应用不褪色的材料书写或打印，并按第六章“响应文件格式”的要求进行签名和（或）盖章。响应文件应避免涂改、行间插字或删除。如果出现上述情况，改动之处应由供应商的法定代表人或其授权的代理人签名或盖单位章。</w:t>
      </w:r>
    </w:p>
    <w:p w14:paraId="39260BF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（2）响应文件正本一份，副本一份。正本和副本的封面右上角应清楚地标记“正本”和“副本”的字样。当副本与正本不一致时，以正本文件为准。</w:t>
      </w:r>
    </w:p>
    <w:p w14:paraId="3233DB18">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（3）响应文件的正本与副本应分别装订。</w:t>
      </w:r>
    </w:p>
    <w:p w14:paraId="0D453084">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（4）响应文件其他要求见供应商须知前附表。</w:t>
      </w:r>
    </w:p>
    <w:p w14:paraId="783A8F99">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 </w:t>
      </w:r>
      <w:r>
        <w:rPr>
          <w:rFonts w:hint="eastAsia" w:ascii="Times New Roman" w:hAnsi="Times New Roman" w:eastAsia="黑体"/>
          <w:color w:val="auto"/>
          <w:sz w:val="24"/>
          <w:szCs w:val="32"/>
        </w:rPr>
        <w:t>响应文件的递交</w:t>
      </w:r>
    </w:p>
    <w:p w14:paraId="0A4B59FF">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4.1</w:t>
      </w:r>
      <w:r>
        <w:rPr>
          <w:rFonts w:hint="eastAsia" w:ascii="Times New Roman" w:hAnsi="Times New Roman" w:eastAsia="黑体"/>
          <w:color w:val="auto"/>
          <w:sz w:val="24"/>
          <w:szCs w:val="32"/>
        </w:rPr>
        <w:t>响应文件的密封和标记</w:t>
      </w:r>
    </w:p>
    <w:p w14:paraId="5136DB61">
      <w:pPr>
        <w:spacing w:beforeLines="0" w:afterLines="0" w:line="440" w:lineRule="exact"/>
        <w:ind w:firstLine="420"/>
        <w:rPr>
          <w:rFonts w:hint="eastAsia" w:ascii="Times New Roman" w:hAnsi="Times New Roman"/>
          <w:color w:val="auto"/>
          <w:sz w:val="21"/>
          <w:szCs w:val="24"/>
        </w:rPr>
      </w:pPr>
      <w:r>
        <w:rPr>
          <w:rFonts w:hint="default" w:ascii="Times New Roman" w:hAnsi="Times New Roman"/>
          <w:color w:val="auto"/>
          <w:sz w:val="21"/>
          <w:szCs w:val="24"/>
        </w:rPr>
        <w:t>4.1.1</w:t>
      </w:r>
      <w:r>
        <w:rPr>
          <w:rFonts w:hint="eastAsia" w:ascii="Times New Roman" w:hAnsi="Times New Roman"/>
          <w:color w:val="auto"/>
          <w:sz w:val="21"/>
          <w:szCs w:val="24"/>
        </w:rPr>
        <w:t>响应文件正、副本应密封包装在一个封套内，第一信封（商务技术文件）与第二信封（报价文件）分开密封。</w:t>
      </w:r>
    </w:p>
    <w:p w14:paraId="3C5C961E">
      <w:pPr>
        <w:spacing w:beforeLines="0" w:afterLines="0" w:line="440" w:lineRule="exact"/>
        <w:ind w:firstLine="420"/>
        <w:rPr>
          <w:rFonts w:hint="default" w:ascii="Times New Roman" w:hAnsi="Times New Roman"/>
          <w:color w:val="auto"/>
          <w:sz w:val="21"/>
          <w:szCs w:val="24"/>
          <w:highlight w:val="yellow"/>
        </w:rPr>
      </w:pPr>
      <w:r>
        <w:rPr>
          <w:rFonts w:hint="eastAsia" w:ascii="Times New Roman" w:hAnsi="Times New Roman"/>
          <w:color w:val="auto"/>
          <w:sz w:val="21"/>
          <w:szCs w:val="24"/>
          <w:highlight w:val="yellow"/>
        </w:rPr>
        <w:t>响应文件第一信封（商务技术文件）封套上注明：</w:t>
      </w:r>
    </w:p>
    <w:p w14:paraId="1A467DEC">
      <w:pPr>
        <w:spacing w:line="440" w:lineRule="exact"/>
        <w:ind w:firstLine="420"/>
        <w:rPr>
          <w:rFonts w:hint="default" w:ascii="Times New Roman" w:hAnsi="Times New Roman" w:eastAsia="Times New Roman"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rPr>
        <w:t>供应商名称：</w:t>
      </w:r>
      <w:r>
        <w:rPr>
          <w:rFonts w:hint="eastAsia" w:ascii="Times New Roman" w:hAnsi="Times New Roman" w:eastAsia="黑体" w:cs="黑体"/>
          <w:b/>
          <w:snapToGrid w:val="0"/>
          <w:color w:val="auto"/>
          <w:kern w:val="0"/>
          <w:sz w:val="21"/>
          <w:szCs w:val="21"/>
          <w:highlight w:val="yellow"/>
          <w:u w:val="single"/>
        </w:rPr>
        <w:t xml:space="preserve">            </w:t>
      </w:r>
    </w:p>
    <w:p w14:paraId="0F3092BD">
      <w:pPr>
        <w:spacing w:line="440" w:lineRule="exact"/>
        <w:ind w:firstLine="420"/>
        <w:rPr>
          <w:rFonts w:hint="default" w:ascii="Times New Roman" w:hAnsi="Times New Roman" w:eastAsia="Times New Roman"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(项目</w:t>
      </w:r>
      <w:r>
        <w:rPr>
          <w:rFonts w:hint="eastAsia" w:ascii="Times New Roman" w:hAnsi="Times New Roman" w:eastAsia="黑体" w:cs="黑体"/>
          <w:b/>
          <w:color w:val="auto"/>
          <w:sz w:val="21"/>
          <w:szCs w:val="24"/>
          <w:highlight w:val="yellow"/>
        </w:rPr>
        <w:t>名称</w:t>
      </w:r>
      <w:r>
        <w:rPr>
          <w:rFonts w:hint="eastAsia" w:ascii="Times New Roman" w:hAnsi="Times New Roman" w:eastAsia="黑体" w:cs="黑体"/>
          <w:b/>
          <w:snapToGrid w:val="0"/>
          <w:color w:val="auto"/>
          <w:kern w:val="0"/>
          <w:sz w:val="21"/>
          <w:szCs w:val="21"/>
          <w:highlight w:val="yellow"/>
        </w:rPr>
        <w:t>)第一信封（商务及技术文件）响应文件</w:t>
      </w:r>
    </w:p>
    <w:p w14:paraId="5B0B4ABC">
      <w:pPr>
        <w:spacing w:line="440" w:lineRule="exact"/>
        <w:ind w:firstLine="420"/>
        <w:rPr>
          <w:rFonts w:hint="eastAsia" w:ascii="Times New Roman" w:hAnsi="Times New Roman" w:eastAsia="黑体"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rPr>
        <w:t>在</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年</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月</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日</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时</w:t>
      </w: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分（递交响应文件的截止时间）前不得开启</w:t>
      </w:r>
    </w:p>
    <w:p w14:paraId="727AF2A8">
      <w:pPr>
        <w:spacing w:line="440" w:lineRule="exact"/>
        <w:ind w:firstLine="420"/>
        <w:rPr>
          <w:rFonts w:hint="default" w:ascii="Times New Roman" w:hAnsi="Times New Roman" w:eastAsia="Times New Roman"/>
          <w:color w:val="auto"/>
          <w:sz w:val="21"/>
          <w:szCs w:val="24"/>
          <w:highlight w:val="yellow"/>
        </w:rPr>
      </w:pPr>
      <w:r>
        <w:rPr>
          <w:rFonts w:hint="eastAsia" w:ascii="Times New Roman" w:hAnsi="Times New Roman"/>
          <w:color w:val="auto"/>
          <w:sz w:val="21"/>
          <w:szCs w:val="24"/>
          <w:highlight w:val="yellow"/>
        </w:rPr>
        <w:t>响应文件第二信封（报价文件）封套上注明：</w:t>
      </w:r>
    </w:p>
    <w:p w14:paraId="5E100E88">
      <w:pPr>
        <w:spacing w:line="440" w:lineRule="exact"/>
        <w:ind w:firstLine="420"/>
        <w:rPr>
          <w:rFonts w:hint="default" w:ascii="Times New Roman" w:hAnsi="Times New Roman" w:eastAsia="Times New Roman"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rPr>
        <w:t>供应商名称：</w:t>
      </w:r>
      <w:r>
        <w:rPr>
          <w:rFonts w:hint="eastAsia" w:ascii="Times New Roman" w:hAnsi="Times New Roman" w:eastAsia="黑体" w:cs="黑体"/>
          <w:b/>
          <w:snapToGrid w:val="0"/>
          <w:color w:val="auto"/>
          <w:kern w:val="0"/>
          <w:sz w:val="21"/>
          <w:szCs w:val="21"/>
          <w:highlight w:val="yellow"/>
          <w:u w:val="single"/>
        </w:rPr>
        <w:t xml:space="preserve">            </w:t>
      </w:r>
    </w:p>
    <w:p w14:paraId="5AD91E4E">
      <w:pPr>
        <w:spacing w:line="440" w:lineRule="exact"/>
        <w:ind w:firstLine="420"/>
        <w:rPr>
          <w:rFonts w:hint="default" w:ascii="Times New Roman" w:hAnsi="Times New Roman" w:eastAsia="Times New Roman"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u w:val="single"/>
        </w:rPr>
        <w:t xml:space="preserve">            </w:t>
      </w:r>
      <w:r>
        <w:rPr>
          <w:rFonts w:hint="eastAsia" w:ascii="Times New Roman" w:hAnsi="Times New Roman" w:eastAsia="黑体" w:cs="黑体"/>
          <w:b/>
          <w:snapToGrid w:val="0"/>
          <w:color w:val="auto"/>
          <w:kern w:val="0"/>
          <w:sz w:val="21"/>
          <w:szCs w:val="21"/>
          <w:highlight w:val="yellow"/>
        </w:rPr>
        <w:t>(项目</w:t>
      </w:r>
      <w:r>
        <w:rPr>
          <w:rFonts w:hint="eastAsia" w:ascii="Times New Roman" w:hAnsi="Times New Roman" w:eastAsia="黑体" w:cs="黑体"/>
          <w:b/>
          <w:color w:val="auto"/>
          <w:sz w:val="21"/>
          <w:szCs w:val="24"/>
          <w:highlight w:val="yellow"/>
        </w:rPr>
        <w:t>名称</w:t>
      </w:r>
      <w:r>
        <w:rPr>
          <w:rFonts w:hint="eastAsia" w:ascii="Times New Roman" w:hAnsi="Times New Roman" w:eastAsia="黑体" w:cs="黑体"/>
          <w:b/>
          <w:snapToGrid w:val="0"/>
          <w:color w:val="auto"/>
          <w:kern w:val="0"/>
          <w:sz w:val="21"/>
          <w:szCs w:val="21"/>
          <w:highlight w:val="yellow"/>
        </w:rPr>
        <w:t>)第二信封（报价文件）响应文件</w:t>
      </w:r>
    </w:p>
    <w:p w14:paraId="70023829">
      <w:pPr>
        <w:spacing w:line="440" w:lineRule="exact"/>
        <w:ind w:firstLine="420" w:firstLineChars="200"/>
        <w:rPr>
          <w:rFonts w:hint="eastAsia" w:ascii="Times New Roman" w:hAnsi="Times New Roman" w:eastAsia="黑体" w:cs="黑体"/>
          <w:b/>
          <w:snapToGrid w:val="0"/>
          <w:color w:val="auto"/>
          <w:kern w:val="0"/>
          <w:sz w:val="21"/>
          <w:szCs w:val="21"/>
          <w:highlight w:val="yellow"/>
        </w:rPr>
      </w:pPr>
      <w:r>
        <w:rPr>
          <w:rFonts w:hint="eastAsia" w:ascii="Times New Roman" w:hAnsi="Times New Roman" w:eastAsia="黑体" w:cs="黑体"/>
          <w:b/>
          <w:snapToGrid w:val="0"/>
          <w:color w:val="auto"/>
          <w:kern w:val="0"/>
          <w:sz w:val="21"/>
          <w:szCs w:val="21"/>
          <w:highlight w:val="yellow"/>
        </w:rPr>
        <w:t>在第一信封开启前不得开启</w:t>
      </w:r>
    </w:p>
    <w:p w14:paraId="711EEACF">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4.1.2</w:t>
      </w:r>
      <w:r>
        <w:rPr>
          <w:rFonts w:hint="eastAsia" w:ascii="Times New Roman" w:hAnsi="Times New Roman"/>
          <w:color w:val="auto"/>
          <w:sz w:val="21"/>
          <w:szCs w:val="24"/>
        </w:rPr>
        <w:t>未按本章第4.1.1项要求密封的响应文件，采购人将予以拒收。</w:t>
      </w:r>
    </w:p>
    <w:p w14:paraId="79209284">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4.2 </w:t>
      </w:r>
      <w:r>
        <w:rPr>
          <w:rFonts w:hint="eastAsia" w:ascii="Times New Roman" w:hAnsi="Times New Roman" w:eastAsia="黑体"/>
          <w:color w:val="auto"/>
          <w:sz w:val="24"/>
          <w:szCs w:val="32"/>
        </w:rPr>
        <w:t>响应文件的递交</w:t>
      </w:r>
    </w:p>
    <w:p w14:paraId="48F9BE70">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4.2.1</w:t>
      </w:r>
      <w:r>
        <w:rPr>
          <w:rFonts w:hint="eastAsia" w:ascii="Times New Roman" w:hAnsi="Times New Roman"/>
          <w:color w:val="auto"/>
          <w:sz w:val="21"/>
          <w:szCs w:val="24"/>
        </w:rPr>
        <w:t>供应商应当按照第一章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的规定递交响应文件</w:t>
      </w:r>
      <w:r>
        <w:rPr>
          <w:rFonts w:hint="eastAsia" w:ascii="Times New Roman" w:hAnsi="Times New Roman"/>
          <w:color w:val="auto"/>
          <w:sz w:val="21"/>
          <w:szCs w:val="24"/>
        </w:rPr>
        <w:t>。</w:t>
      </w:r>
    </w:p>
    <w:p w14:paraId="5D341E73">
      <w:pPr>
        <w:spacing w:beforeLines="0" w:afterLines="0" w:line="440" w:lineRule="exact"/>
        <w:ind w:firstLine="420"/>
        <w:rPr>
          <w:rFonts w:hint="default" w:ascii="Times New Roman" w:hAnsi="Times New Roman"/>
          <w:color w:val="auto"/>
          <w:sz w:val="21"/>
          <w:szCs w:val="24"/>
        </w:rPr>
      </w:pPr>
      <w:r>
        <w:rPr>
          <w:rFonts w:hint="default" w:ascii="Times New Roman" w:hAnsi="Times New Roman"/>
          <w:color w:val="auto"/>
          <w:sz w:val="21"/>
          <w:szCs w:val="24"/>
        </w:rPr>
        <w:t>4.2.</w:t>
      </w:r>
      <w:r>
        <w:rPr>
          <w:rFonts w:hint="eastAsia" w:ascii="Times New Roman" w:hAnsi="Times New Roman"/>
          <w:color w:val="auto"/>
          <w:sz w:val="21"/>
          <w:szCs w:val="24"/>
        </w:rPr>
        <w:t>2</w:t>
      </w:r>
      <w:r>
        <w:rPr>
          <w:rFonts w:hint="default" w:ascii="Times New Roman" w:hAnsi="Times New Roman"/>
          <w:color w:val="auto"/>
          <w:sz w:val="21"/>
          <w:szCs w:val="24"/>
        </w:rPr>
        <w:t xml:space="preserve"> </w:t>
      </w:r>
      <w:r>
        <w:rPr>
          <w:rFonts w:hint="eastAsia" w:ascii="Times New Roman" w:hAnsi="Times New Roman"/>
          <w:color w:val="auto"/>
          <w:sz w:val="21"/>
          <w:szCs w:val="24"/>
        </w:rPr>
        <w:t>递交响应文件的供应商数量不足3家时，采购人将宣布本次采购失败，并退还已递交的响应文件。</w:t>
      </w:r>
    </w:p>
    <w:p w14:paraId="19CDA69F">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4.2.3 除第4.2.2项规定外，供应商所递交的响应文件不予退还。</w:t>
      </w:r>
    </w:p>
    <w:p w14:paraId="1C71EBD9">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 </w:t>
      </w:r>
      <w:r>
        <w:rPr>
          <w:rFonts w:hint="eastAsia" w:ascii="Times New Roman" w:hAnsi="Times New Roman" w:eastAsia="黑体"/>
          <w:color w:val="auto"/>
          <w:sz w:val="24"/>
          <w:szCs w:val="32"/>
        </w:rPr>
        <w:t>启封</w:t>
      </w:r>
    </w:p>
    <w:p w14:paraId="45B627A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5.1 </w:t>
      </w:r>
      <w:r>
        <w:rPr>
          <w:rFonts w:hint="eastAsia" w:ascii="Times New Roman" w:hAnsi="Times New Roman" w:eastAsia="黑体"/>
          <w:color w:val="auto"/>
          <w:sz w:val="24"/>
          <w:szCs w:val="32"/>
        </w:rPr>
        <w:t>启封时间和地点</w:t>
      </w:r>
    </w:p>
    <w:p w14:paraId="0CF62600">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采购人在本章第4.2.1项规定的响应文件递交截止时间（启封时间），按照第一章</w:t>
      </w:r>
      <w:r>
        <w:rPr>
          <w:rFonts w:hint="default" w:ascii="Times New Roman" w:hAnsi="Times New Roman"/>
          <w:color w:val="auto"/>
          <w:sz w:val="21"/>
          <w:szCs w:val="24"/>
        </w:rPr>
        <w:t>“</w:t>
      </w:r>
      <w:r>
        <w:rPr>
          <w:rFonts w:hint="eastAsia" w:ascii="Times New Roman" w:hAnsi="Times New Roman"/>
          <w:color w:val="auto"/>
          <w:sz w:val="21"/>
          <w:szCs w:val="21"/>
        </w:rPr>
        <w:t>采购公告</w:t>
      </w:r>
      <w:r>
        <w:rPr>
          <w:rFonts w:hint="default" w:ascii="Times New Roman" w:hAnsi="Times New Roman"/>
          <w:color w:val="auto"/>
          <w:sz w:val="21"/>
          <w:szCs w:val="24"/>
        </w:rPr>
        <w:t>”</w:t>
      </w:r>
      <w:r>
        <w:rPr>
          <w:rFonts w:hint="eastAsia" w:ascii="Times New Roman" w:hAnsi="Times New Roman"/>
          <w:color w:val="auto"/>
          <w:sz w:val="21"/>
          <w:szCs w:val="21"/>
        </w:rPr>
        <w:t>的规定进行启封</w:t>
      </w:r>
      <w:r>
        <w:rPr>
          <w:rFonts w:hint="eastAsia" w:ascii="Times New Roman" w:hAnsi="Times New Roman"/>
          <w:color w:val="auto"/>
          <w:sz w:val="21"/>
          <w:szCs w:val="24"/>
        </w:rPr>
        <w:t>。</w:t>
      </w:r>
    </w:p>
    <w:p w14:paraId="6551B27A">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供应商若未派法定代表人或其委托代理人出席启封活动，视为该供应商默认启封结果。</w:t>
      </w:r>
    </w:p>
    <w:p w14:paraId="73159819">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5.2</w:t>
      </w:r>
      <w:r>
        <w:rPr>
          <w:rFonts w:hint="eastAsia" w:ascii="Times New Roman" w:hAnsi="Times New Roman" w:eastAsia="黑体"/>
          <w:color w:val="auto"/>
          <w:sz w:val="24"/>
          <w:szCs w:val="32"/>
        </w:rPr>
        <w:t>启封程序</w:t>
      </w:r>
    </w:p>
    <w:p w14:paraId="105BDCA3">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5.2.1</w:t>
      </w:r>
      <w:r>
        <w:rPr>
          <w:rFonts w:hint="eastAsia" w:ascii="Times New Roman" w:hAnsi="Times New Roman"/>
          <w:color w:val="auto"/>
          <w:sz w:val="21"/>
          <w:szCs w:val="24"/>
        </w:rPr>
        <w:t xml:space="preserve">主持人按下列程序进行启封： </w:t>
      </w:r>
    </w:p>
    <w:p w14:paraId="26F74EB0">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（1）公布在响应文件递交截止时间前递交响应文件的供应商名称；</w:t>
      </w:r>
    </w:p>
    <w:p w14:paraId="6D44E329">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 xml:space="preserve">（2）由供应商推选的代表检查响应文件的密封情况； </w:t>
      </w:r>
    </w:p>
    <w:p w14:paraId="35FFAC61">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（3）开启商务技术文件；</w:t>
      </w:r>
    </w:p>
    <w:p w14:paraId="03A1A929">
      <w:pPr>
        <w:spacing w:beforeLines="0" w:afterLines="0" w:line="440" w:lineRule="exact"/>
        <w:ind w:firstLine="420" w:firstLineChars="200"/>
        <w:rPr>
          <w:rFonts w:hint="eastAsia" w:ascii="Times New Roman" w:hAnsi="Times New Roman"/>
          <w:color w:val="auto"/>
          <w:sz w:val="21"/>
          <w:szCs w:val="24"/>
        </w:rPr>
      </w:pPr>
      <w:r>
        <w:rPr>
          <w:rFonts w:hint="eastAsia" w:ascii="Times New Roman" w:hAnsi="Times New Roman"/>
          <w:color w:val="auto"/>
          <w:sz w:val="21"/>
          <w:szCs w:val="24"/>
        </w:rPr>
        <w:t>（4）开启报价文件；</w:t>
      </w:r>
    </w:p>
    <w:p w14:paraId="0AD2FA74">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（5）启封结束。</w:t>
      </w:r>
    </w:p>
    <w:p w14:paraId="0A69A156">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5.2.2</w:t>
      </w:r>
      <w:r>
        <w:rPr>
          <w:rFonts w:hint="eastAsia" w:ascii="Times New Roman" w:hAnsi="Times New Roman"/>
          <w:color w:val="auto"/>
          <w:sz w:val="21"/>
          <w:szCs w:val="24"/>
        </w:rPr>
        <w:t>供应商在启封过程中有疑问的，应当在现场提出，采购人将当场作出答复。</w:t>
      </w:r>
    </w:p>
    <w:p w14:paraId="41A8B1B8">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6. </w:t>
      </w:r>
      <w:r>
        <w:rPr>
          <w:rFonts w:hint="eastAsia" w:ascii="Times New Roman" w:hAnsi="Times New Roman" w:eastAsia="黑体"/>
          <w:color w:val="auto"/>
          <w:sz w:val="24"/>
          <w:szCs w:val="32"/>
        </w:rPr>
        <w:t>评审</w:t>
      </w:r>
    </w:p>
    <w:p w14:paraId="70CB7557">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6.1</w:t>
      </w:r>
      <w:r>
        <w:rPr>
          <w:rFonts w:hint="eastAsia" w:ascii="Times New Roman" w:hAnsi="Times New Roman" w:eastAsia="黑体"/>
          <w:color w:val="auto"/>
          <w:sz w:val="24"/>
          <w:szCs w:val="32"/>
        </w:rPr>
        <w:t>评审小组</w:t>
      </w:r>
    </w:p>
    <w:p w14:paraId="2E8FFDD3">
      <w:pPr>
        <w:spacing w:beforeLines="0" w:afterLines="0" w:line="440" w:lineRule="exact"/>
        <w:ind w:firstLine="420"/>
        <w:rPr>
          <w:rFonts w:hint="default" w:ascii="Times New Roman" w:hAnsi="Times New Roman"/>
          <w:color w:val="auto"/>
          <w:sz w:val="21"/>
          <w:szCs w:val="24"/>
        </w:rPr>
      </w:pPr>
      <w:r>
        <w:rPr>
          <w:rFonts w:hint="eastAsia" w:ascii="Times New Roman" w:hAnsi="Times New Roman"/>
          <w:color w:val="auto"/>
          <w:sz w:val="21"/>
          <w:szCs w:val="24"/>
        </w:rPr>
        <w:t>评审由采购人自行组建的评审小组负责。评审小组人数：3人及以上单数。</w:t>
      </w:r>
    </w:p>
    <w:p w14:paraId="3362613D">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6.</w:t>
      </w:r>
      <w:r>
        <w:rPr>
          <w:rFonts w:hint="eastAsia" w:ascii="Times New Roman" w:hAnsi="Times New Roman" w:eastAsia="黑体"/>
          <w:color w:val="auto"/>
          <w:sz w:val="24"/>
          <w:szCs w:val="32"/>
        </w:rPr>
        <w:t>2评审</w:t>
      </w:r>
    </w:p>
    <w:p w14:paraId="773E5FB2">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6.</w:t>
      </w:r>
      <w:r>
        <w:rPr>
          <w:rFonts w:hint="eastAsia" w:ascii="Times New Roman" w:hAnsi="Times New Roman"/>
          <w:color w:val="auto"/>
          <w:sz w:val="21"/>
          <w:szCs w:val="24"/>
        </w:rPr>
        <w:t>2</w:t>
      </w:r>
      <w:r>
        <w:rPr>
          <w:rFonts w:hint="default" w:ascii="Times New Roman" w:hAnsi="Times New Roman"/>
          <w:color w:val="auto"/>
          <w:sz w:val="21"/>
          <w:szCs w:val="24"/>
        </w:rPr>
        <w:t>.1</w:t>
      </w:r>
      <w:r>
        <w:rPr>
          <w:rFonts w:hint="eastAsia" w:ascii="Times New Roman" w:hAnsi="Times New Roman"/>
          <w:color w:val="auto"/>
          <w:sz w:val="21"/>
          <w:szCs w:val="24"/>
        </w:rPr>
        <w:t>评审小组按照第三章“评审办法”规定的方法、评审因素、标准和程序对响应文件进行评审。</w:t>
      </w:r>
    </w:p>
    <w:p w14:paraId="35FF4654">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6.</w:t>
      </w:r>
      <w:r>
        <w:rPr>
          <w:rFonts w:hint="eastAsia" w:ascii="Times New Roman" w:hAnsi="Times New Roman"/>
          <w:color w:val="auto"/>
          <w:sz w:val="21"/>
          <w:szCs w:val="24"/>
        </w:rPr>
        <w:t>2</w:t>
      </w:r>
      <w:r>
        <w:rPr>
          <w:rFonts w:hint="default" w:ascii="Times New Roman" w:hAnsi="Times New Roman"/>
          <w:color w:val="auto"/>
          <w:sz w:val="21"/>
          <w:szCs w:val="24"/>
        </w:rPr>
        <w:t>.2</w:t>
      </w:r>
      <w:r>
        <w:rPr>
          <w:rFonts w:hint="eastAsia" w:ascii="Times New Roman" w:hAnsi="Times New Roman"/>
          <w:color w:val="auto"/>
          <w:sz w:val="21"/>
          <w:szCs w:val="24"/>
        </w:rPr>
        <w:t>评审完成后，评审小组应向采购人提交书面评审报告和成交候选人名单。评审小组推荐成交候选人的人数为：3人（如不足3人，可以按实际数量推荐）。</w:t>
      </w:r>
    </w:p>
    <w:p w14:paraId="536A965C">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6.</w:t>
      </w:r>
      <w:r>
        <w:rPr>
          <w:rFonts w:hint="eastAsia" w:ascii="Times New Roman" w:hAnsi="Times New Roman"/>
          <w:color w:val="auto"/>
          <w:sz w:val="21"/>
          <w:szCs w:val="24"/>
        </w:rPr>
        <w:t>2</w:t>
      </w:r>
      <w:r>
        <w:rPr>
          <w:rFonts w:hint="default" w:ascii="Times New Roman" w:hAnsi="Times New Roman"/>
          <w:color w:val="auto"/>
          <w:sz w:val="21"/>
          <w:szCs w:val="24"/>
        </w:rPr>
        <w:t>.</w:t>
      </w:r>
      <w:r>
        <w:rPr>
          <w:rFonts w:hint="eastAsia" w:ascii="Times New Roman" w:hAnsi="Times New Roman"/>
          <w:color w:val="auto"/>
          <w:sz w:val="21"/>
          <w:szCs w:val="24"/>
        </w:rPr>
        <w:t>3评审完成后，评审小组应向采购人提交书面评审报告和成交候选人名单。评审小组推荐成交候选人的人数为：3人（如不足3人，可以按实际数量推荐）。</w:t>
      </w:r>
    </w:p>
    <w:p w14:paraId="292E529C">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7. </w:t>
      </w:r>
      <w:r>
        <w:rPr>
          <w:rFonts w:hint="eastAsia" w:ascii="Times New Roman" w:hAnsi="Times New Roman" w:eastAsia="黑体"/>
          <w:color w:val="auto"/>
          <w:sz w:val="24"/>
          <w:szCs w:val="32"/>
        </w:rPr>
        <w:t>合同授予</w:t>
      </w:r>
    </w:p>
    <w:p w14:paraId="174E0A5B">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7.1</w:t>
      </w:r>
      <w:r>
        <w:rPr>
          <w:rFonts w:hint="eastAsia" w:ascii="Times New Roman" w:hAnsi="Times New Roman" w:eastAsia="黑体"/>
          <w:color w:val="auto"/>
          <w:sz w:val="24"/>
          <w:szCs w:val="32"/>
        </w:rPr>
        <w:t>成交候选人公示</w:t>
      </w:r>
    </w:p>
    <w:p w14:paraId="0668EB84">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采用公开询比方式采购的项目，公示期不得少于3日。</w:t>
      </w:r>
    </w:p>
    <w:p w14:paraId="5FD68207">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7.2</w:t>
      </w:r>
      <w:r>
        <w:rPr>
          <w:rFonts w:hint="eastAsia" w:ascii="Times New Roman" w:hAnsi="Times New Roman" w:eastAsia="黑体"/>
          <w:color w:val="auto"/>
          <w:sz w:val="24"/>
          <w:szCs w:val="32"/>
        </w:rPr>
        <w:t>评审结果异议</w:t>
      </w:r>
    </w:p>
    <w:p w14:paraId="52FB853B">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供应商或其他利害关系人对评审结果有异议的，应在成交候选人公示期间提出。</w:t>
      </w:r>
    </w:p>
    <w:p w14:paraId="651A6888">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7.3</w:t>
      </w:r>
      <w:r>
        <w:rPr>
          <w:rFonts w:hint="eastAsia" w:ascii="Times New Roman" w:hAnsi="Times New Roman" w:eastAsia="黑体"/>
          <w:color w:val="auto"/>
          <w:sz w:val="24"/>
          <w:szCs w:val="32"/>
        </w:rPr>
        <w:t>成交候选人履约能力审查</w:t>
      </w:r>
    </w:p>
    <w:p w14:paraId="2D7FD26A">
      <w:pPr>
        <w:spacing w:beforeLines="0" w:afterLines="0" w:line="440" w:lineRule="exact"/>
        <w:ind w:firstLine="420" w:firstLineChars="200"/>
        <w:rPr>
          <w:rFonts w:hint="default" w:ascii="Times New Roman" w:hAnsi="Times New Roman"/>
          <w:color w:val="auto"/>
          <w:sz w:val="21"/>
          <w:szCs w:val="24"/>
        </w:rPr>
      </w:pPr>
      <w:r>
        <w:rPr>
          <w:rFonts w:hint="eastAsia" w:ascii="Times New Roman" w:hAnsi="Times New Roman"/>
          <w:color w:val="auto"/>
          <w:sz w:val="21"/>
          <w:szCs w:val="24"/>
        </w:rPr>
        <w:t>成交候选人的经营、财务状况发生较大变化或存在违法行为，采购人认为可能影响其履约能力的，在发出成交通知书前提请原评审小组按照询比文件规定的标准和方法进行审查确认。</w:t>
      </w:r>
    </w:p>
    <w:p w14:paraId="27E4D1B0">
      <w:pPr>
        <w:keepNext/>
        <w:keepLines/>
        <w:spacing w:before="120" w:beforeLines="0" w:after="120" w:afterLines="0"/>
        <w:outlineLvl w:val="2"/>
        <w:rPr>
          <w:rFonts w:hint="default" w:ascii="Times New Roman" w:hAnsi="Times New Roman" w:eastAsia="黑体"/>
          <w:color w:val="auto"/>
          <w:sz w:val="24"/>
          <w:szCs w:val="32"/>
        </w:rPr>
      </w:pPr>
      <w:r>
        <w:rPr>
          <w:rFonts w:hint="default" w:ascii="Times New Roman" w:hAnsi="Times New Roman" w:eastAsia="黑体"/>
          <w:color w:val="auto"/>
          <w:sz w:val="24"/>
          <w:szCs w:val="32"/>
        </w:rPr>
        <w:t>7.4</w:t>
      </w:r>
      <w:r>
        <w:rPr>
          <w:rFonts w:hint="eastAsia" w:ascii="Times New Roman" w:hAnsi="Times New Roman" w:eastAsia="黑体"/>
          <w:color w:val="auto"/>
          <w:sz w:val="24"/>
          <w:szCs w:val="32"/>
        </w:rPr>
        <w:t>履约保证金</w:t>
      </w:r>
    </w:p>
    <w:p w14:paraId="02997526">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7.4.1</w:t>
      </w:r>
      <w:r>
        <w:rPr>
          <w:rFonts w:hint="eastAsia" w:ascii="Times New Roman" w:hAnsi="Times New Roman"/>
          <w:color w:val="auto"/>
          <w:sz w:val="21"/>
          <w:szCs w:val="24"/>
          <w:lang w:val="en-US" w:eastAsia="zh-CN"/>
        </w:rPr>
        <w:t>成交候选人公示后，在框架协议签订前，年度框架协议供应单位需向甲方支付2万元履约保证金；具体项目的供应单位再需向甲方支付具体项目合同总价5%的履约保证金或提供合同总价10%的见索即付银行保函。</w:t>
      </w:r>
    </w:p>
    <w:p w14:paraId="39B2AFD5">
      <w:pPr>
        <w:spacing w:beforeLines="0" w:afterLines="0" w:line="440" w:lineRule="exact"/>
        <w:ind w:firstLine="420" w:firstLineChars="200"/>
        <w:rPr>
          <w:rFonts w:hint="default" w:ascii="Times New Roman" w:hAnsi="Times New Roman"/>
          <w:color w:val="auto"/>
          <w:sz w:val="21"/>
          <w:szCs w:val="24"/>
        </w:rPr>
      </w:pPr>
      <w:r>
        <w:rPr>
          <w:rFonts w:hint="default" w:ascii="Times New Roman" w:hAnsi="Times New Roman"/>
          <w:color w:val="auto"/>
          <w:sz w:val="21"/>
          <w:szCs w:val="24"/>
        </w:rPr>
        <w:t xml:space="preserve">7.4.2 </w:t>
      </w:r>
      <w:r>
        <w:rPr>
          <w:rFonts w:hint="eastAsia" w:ascii="Times New Roman" w:hAnsi="Times New Roman"/>
          <w:color w:val="auto"/>
          <w:sz w:val="21"/>
          <w:szCs w:val="24"/>
        </w:rPr>
        <w:t>成交人不能按本章第7.4</w:t>
      </w:r>
      <w:r>
        <w:rPr>
          <w:rFonts w:hint="default" w:ascii="Times New Roman" w:hAnsi="Times New Roman"/>
          <w:color w:val="auto"/>
          <w:sz w:val="21"/>
          <w:szCs w:val="24"/>
        </w:rPr>
        <w:t>.1</w:t>
      </w:r>
      <w:r>
        <w:rPr>
          <w:rFonts w:hint="eastAsia" w:ascii="Times New Roman" w:hAnsi="Times New Roman"/>
          <w:color w:val="auto"/>
          <w:sz w:val="21"/>
          <w:szCs w:val="24"/>
        </w:rPr>
        <w:t>项要求提交履约保证金的，视为放弃成交候选人，其响应保证金不予退还，给采购人造成的损失超过响应保证金数额的，成交人还应当对超过部分予以赔偿。</w:t>
      </w:r>
    </w:p>
    <w:p w14:paraId="420D2412">
      <w:pPr>
        <w:pStyle w:val="10"/>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4"/>
        </w:rPr>
        <w:t>7.4.3</w:t>
      </w:r>
      <w:r>
        <w:rPr>
          <w:rFonts w:hint="eastAsia" w:ascii="Times New Roman" w:hAnsi="Times New Roman"/>
          <w:color w:val="auto"/>
          <w:sz w:val="21"/>
          <w:szCs w:val="24"/>
          <w:lang w:val="en-US" w:eastAsia="zh-CN"/>
        </w:rPr>
        <w:t>对于本年度内成功竞得具体项目的单位，履约保证金在竞得项目全部</w:t>
      </w:r>
      <w:r>
        <w:rPr>
          <w:rFonts w:hint="eastAsia" w:ascii="Times New Roman" w:hAnsi="Times New Roman"/>
          <w:color w:val="auto"/>
          <w:sz w:val="21"/>
          <w:szCs w:val="24"/>
        </w:rPr>
        <w:t>验收完成后28天内</w:t>
      </w:r>
      <w:r>
        <w:rPr>
          <w:rFonts w:hint="eastAsia" w:ascii="Times New Roman" w:hAnsi="Times New Roman"/>
          <w:color w:val="auto"/>
          <w:sz w:val="21"/>
          <w:szCs w:val="24"/>
          <w:lang w:val="en-US" w:eastAsia="zh-CN"/>
        </w:rPr>
        <w:t>无息退还</w:t>
      </w:r>
      <w:r>
        <w:rPr>
          <w:rFonts w:hint="eastAsia" w:ascii="Times New Roman" w:hAnsi="Times New Roman"/>
          <w:color w:val="auto"/>
          <w:sz w:val="21"/>
          <w:szCs w:val="24"/>
          <w:lang w:eastAsia="zh-CN"/>
        </w:rPr>
        <w:t>；</w:t>
      </w:r>
      <w:r>
        <w:rPr>
          <w:rFonts w:hint="eastAsia" w:ascii="Times New Roman" w:hAnsi="Times New Roman"/>
          <w:color w:val="auto"/>
          <w:sz w:val="21"/>
          <w:szCs w:val="24"/>
          <w:lang w:val="en-US" w:eastAsia="zh-CN"/>
        </w:rPr>
        <w:t>对于本年度内未竞得具体项目的单位，履约保证金在1年合同期满后28天内无息退还。</w:t>
      </w:r>
    </w:p>
    <w:p w14:paraId="1980BC2A">
      <w:pPr>
        <w:keepNext/>
        <w:keepLines/>
        <w:spacing w:before="120" w:beforeLines="0" w:after="120" w:afterLines="0"/>
        <w:outlineLvl w:val="2"/>
        <w:rPr>
          <w:rFonts w:hint="default" w:ascii="Times New Roman" w:hAnsi="Times New Roman" w:eastAsia="Times New Roman"/>
          <w:color w:val="auto"/>
          <w:sz w:val="24"/>
          <w:szCs w:val="32"/>
        </w:rPr>
      </w:pPr>
      <w:bookmarkStart w:id="42" w:name="_Toc14201253"/>
      <w:bookmarkStart w:id="43" w:name="_Toc26656984"/>
      <w:r>
        <w:rPr>
          <w:rFonts w:hint="default" w:ascii="Times New Roman" w:hAnsi="Times New Roman" w:eastAsia="Times New Roman"/>
          <w:color w:val="auto"/>
          <w:sz w:val="24"/>
          <w:szCs w:val="32"/>
        </w:rPr>
        <w:t>7.5</w:t>
      </w:r>
      <w:r>
        <w:rPr>
          <w:rFonts w:hint="eastAsia" w:ascii="Times New Roman" w:hAnsi="Times New Roman" w:eastAsia="黑体"/>
          <w:color w:val="auto"/>
          <w:sz w:val="24"/>
          <w:szCs w:val="32"/>
        </w:rPr>
        <w:t>签订合同</w:t>
      </w:r>
      <w:bookmarkEnd w:id="42"/>
      <w:bookmarkEnd w:id="43"/>
    </w:p>
    <w:p w14:paraId="16AA11C6">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3CE75806">
      <w:pPr>
        <w:keepNext/>
        <w:keepLines/>
        <w:spacing w:before="120" w:beforeLines="50" w:after="120" w:afterLines="50"/>
        <w:outlineLvl w:val="1"/>
        <w:rPr>
          <w:rFonts w:hint="default" w:ascii="Times New Roman" w:hAnsi="Times New Roman" w:eastAsia="Times New Roman"/>
          <w:color w:val="auto"/>
          <w:sz w:val="24"/>
          <w:szCs w:val="32"/>
        </w:rPr>
      </w:pPr>
      <w:bookmarkStart w:id="44" w:name="_Toc26656988"/>
      <w:bookmarkStart w:id="45" w:name="_Toc14201257"/>
      <w:bookmarkStart w:id="46" w:name="_Toc9067727"/>
      <w:r>
        <w:rPr>
          <w:rFonts w:hint="default" w:ascii="Times New Roman" w:hAnsi="Times New Roman" w:eastAsia="Times New Roman"/>
          <w:color w:val="auto"/>
          <w:sz w:val="24"/>
          <w:szCs w:val="32"/>
        </w:rPr>
        <w:t xml:space="preserve">8. </w:t>
      </w:r>
      <w:r>
        <w:rPr>
          <w:rFonts w:hint="eastAsia" w:ascii="Times New Roman" w:hAnsi="Times New Roman" w:eastAsia="黑体"/>
          <w:color w:val="auto"/>
          <w:sz w:val="24"/>
          <w:szCs w:val="32"/>
        </w:rPr>
        <w:t>纪律和监督</w:t>
      </w:r>
      <w:bookmarkEnd w:id="44"/>
      <w:bookmarkEnd w:id="45"/>
      <w:bookmarkEnd w:id="46"/>
    </w:p>
    <w:p w14:paraId="70D6B668">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供应商不得相互串通报价或与采购人串通报价，不得向采购人或评审小组成员行贿谋取成交，不得以他人名义报价或以其他方式弄虚作假骗取成交；供应商不得以任何方式干扰、影响评审工作。</w:t>
      </w:r>
    </w:p>
    <w:p w14:paraId="51198802">
      <w:pPr>
        <w:keepNext/>
        <w:keepLines/>
        <w:spacing w:before="120" w:beforeLines="50" w:after="120" w:afterLines="50"/>
        <w:outlineLvl w:val="1"/>
        <w:rPr>
          <w:rFonts w:hint="default" w:ascii="Times New Roman" w:hAnsi="Times New Roman" w:eastAsia="Times New Roman"/>
          <w:color w:val="auto"/>
          <w:sz w:val="24"/>
          <w:szCs w:val="32"/>
        </w:rPr>
      </w:pPr>
      <w:bookmarkStart w:id="47" w:name="_Toc14201262"/>
      <w:bookmarkStart w:id="48" w:name="_Toc26656993"/>
      <w:r>
        <w:rPr>
          <w:rFonts w:hint="eastAsia" w:ascii="Times New Roman" w:hAnsi="Times New Roman" w:eastAsia="黑体"/>
          <w:color w:val="auto"/>
          <w:sz w:val="24"/>
          <w:szCs w:val="32"/>
        </w:rPr>
        <w:t>9</w:t>
      </w:r>
      <w:r>
        <w:rPr>
          <w:rFonts w:hint="default" w:ascii="Times New Roman" w:hAnsi="Times New Roman" w:eastAsia="Times New Roman"/>
          <w:color w:val="auto"/>
          <w:sz w:val="24"/>
          <w:szCs w:val="32"/>
        </w:rPr>
        <w:t xml:space="preserve"> </w:t>
      </w:r>
      <w:r>
        <w:rPr>
          <w:rFonts w:hint="eastAsia" w:ascii="Times New Roman" w:hAnsi="Times New Roman"/>
          <w:color w:val="auto"/>
          <w:sz w:val="24"/>
          <w:szCs w:val="32"/>
        </w:rPr>
        <w:t>.</w:t>
      </w:r>
      <w:r>
        <w:rPr>
          <w:rFonts w:hint="eastAsia" w:ascii="Times New Roman" w:hAnsi="Times New Roman" w:eastAsia="黑体"/>
          <w:color w:val="auto"/>
          <w:sz w:val="24"/>
          <w:szCs w:val="32"/>
        </w:rPr>
        <w:t>投诉</w:t>
      </w:r>
      <w:bookmarkEnd w:id="47"/>
      <w:bookmarkEnd w:id="48"/>
    </w:p>
    <w:p w14:paraId="05223B83">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9</w:t>
      </w:r>
      <w:r>
        <w:rPr>
          <w:rFonts w:hint="default" w:ascii="Times New Roman" w:hAnsi="Times New Roman" w:eastAsia="Times New Roman"/>
          <w:color w:val="auto"/>
          <w:sz w:val="21"/>
          <w:szCs w:val="24"/>
        </w:rPr>
        <w:t xml:space="preserve">.1 </w:t>
      </w:r>
      <w:r>
        <w:rPr>
          <w:rFonts w:hint="eastAsia" w:ascii="Times New Roman" w:hAnsi="Times New Roman"/>
          <w:color w:val="auto"/>
          <w:sz w:val="21"/>
          <w:szCs w:val="24"/>
        </w:rPr>
        <w:t>供应商或其他利害关系人认为询比活动不符合法律法规规定的，可以自知道或应当知道之日起10日内向有关监督部门投诉。投诉应有明确的请求和必要的证明材料。</w:t>
      </w:r>
    </w:p>
    <w:p w14:paraId="217F4ACB">
      <w:pPr>
        <w:spacing w:beforeLines="0" w:afterLines="0" w:line="440" w:lineRule="exact"/>
        <w:ind w:firstLine="420"/>
        <w:rPr>
          <w:rFonts w:hint="default" w:ascii="Times New Roman" w:hAnsi="Times New Roman" w:eastAsia="Times New Roman"/>
          <w:color w:val="auto"/>
          <w:sz w:val="21"/>
          <w:szCs w:val="24"/>
        </w:rPr>
      </w:pPr>
      <w:r>
        <w:rPr>
          <w:rFonts w:hint="eastAsia" w:ascii="Times New Roman" w:hAnsi="Times New Roman"/>
          <w:color w:val="auto"/>
          <w:sz w:val="21"/>
          <w:szCs w:val="24"/>
        </w:rPr>
        <w:t>9</w:t>
      </w:r>
      <w:r>
        <w:rPr>
          <w:rFonts w:hint="default" w:ascii="Times New Roman" w:hAnsi="Times New Roman" w:eastAsia="Times New Roman"/>
          <w:color w:val="auto"/>
          <w:sz w:val="21"/>
          <w:szCs w:val="24"/>
        </w:rPr>
        <w:t xml:space="preserve">.2 </w:t>
      </w:r>
      <w:r>
        <w:rPr>
          <w:rFonts w:hint="eastAsia" w:ascii="Times New Roman" w:hAnsi="Times New Roman"/>
          <w:color w:val="auto"/>
          <w:sz w:val="21"/>
          <w:szCs w:val="24"/>
        </w:rPr>
        <w:t>监督部门及联系方式：_____/__。</w:t>
      </w:r>
    </w:p>
    <w:p w14:paraId="2A74CEB9">
      <w:pPr>
        <w:keepNext/>
        <w:keepLines/>
        <w:spacing w:before="120" w:beforeLines="50" w:after="120" w:afterLines="50"/>
        <w:outlineLvl w:val="1"/>
        <w:rPr>
          <w:rFonts w:hint="default" w:ascii="Times New Roman" w:hAnsi="Times New Roman" w:eastAsia="Times New Roman"/>
          <w:color w:val="auto"/>
          <w:sz w:val="24"/>
          <w:szCs w:val="32"/>
        </w:rPr>
      </w:pPr>
      <w:bookmarkStart w:id="49" w:name="_Toc14201263"/>
      <w:bookmarkStart w:id="50" w:name="_Toc26656994"/>
      <w:bookmarkStart w:id="51" w:name="_Toc9067731"/>
      <w:r>
        <w:rPr>
          <w:rFonts w:hint="eastAsia" w:ascii="Times New Roman" w:hAnsi="Times New Roman" w:eastAsia="黑体"/>
          <w:color w:val="auto"/>
          <w:sz w:val="24"/>
          <w:szCs w:val="32"/>
        </w:rPr>
        <w:t>10</w:t>
      </w:r>
      <w:r>
        <w:rPr>
          <w:rFonts w:hint="default" w:ascii="Times New Roman" w:hAnsi="Times New Roman" w:eastAsia="Times New Roman"/>
          <w:color w:val="auto"/>
          <w:sz w:val="24"/>
          <w:szCs w:val="32"/>
        </w:rPr>
        <w:t>.</w:t>
      </w:r>
      <w:r>
        <w:rPr>
          <w:rFonts w:hint="eastAsia" w:ascii="Times New Roman" w:hAnsi="Times New Roman" w:eastAsia="黑体"/>
          <w:color w:val="auto"/>
          <w:sz w:val="24"/>
          <w:szCs w:val="32"/>
        </w:rPr>
        <w:t xml:space="preserve"> 需要补充的其他内容</w:t>
      </w:r>
      <w:bookmarkEnd w:id="49"/>
      <w:bookmarkEnd w:id="50"/>
      <w:bookmarkEnd w:id="51"/>
    </w:p>
    <w:p w14:paraId="17CF5A5B">
      <w:pPr>
        <w:spacing w:beforeLines="0" w:afterLines="0" w:line="440" w:lineRule="exact"/>
        <w:ind w:firstLine="420"/>
        <w:rPr>
          <w:rFonts w:hint="eastAsia" w:ascii="Times New Roman" w:hAnsi="Times New Roman"/>
          <w:color w:val="auto"/>
          <w:sz w:val="21"/>
          <w:szCs w:val="24"/>
        </w:rPr>
      </w:pPr>
      <w:r>
        <w:rPr>
          <w:rFonts w:hint="eastAsia" w:ascii="Times New Roman" w:hAnsi="Times New Roman"/>
          <w:color w:val="auto"/>
          <w:sz w:val="21"/>
          <w:szCs w:val="24"/>
        </w:rPr>
        <w:t>需要补充的其他内容：_</w:t>
      </w:r>
      <w:r>
        <w:rPr>
          <w:rFonts w:hint="eastAsia" w:ascii="Times New Roman" w:hAnsi="Times New Roman"/>
          <w:color w:val="auto"/>
          <w:sz w:val="21"/>
          <w:szCs w:val="24"/>
          <w:u w:val="none"/>
        </w:rPr>
        <w:t>_/__</w:t>
      </w:r>
      <w:r>
        <w:rPr>
          <w:rFonts w:hint="eastAsia" w:ascii="Times New Roman" w:hAnsi="Times New Roman"/>
          <w:color w:val="auto"/>
          <w:sz w:val="21"/>
          <w:szCs w:val="24"/>
        </w:rPr>
        <w:t>_。</w:t>
      </w:r>
    </w:p>
    <w:p w14:paraId="53782EB8">
      <w:pPr>
        <w:spacing w:beforeLines="0" w:afterLines="0" w:line="440" w:lineRule="exact"/>
        <w:ind w:firstLine="420"/>
        <w:rPr>
          <w:rFonts w:hint="eastAsia" w:ascii="Times New Roman" w:hAnsi="Times New Roman"/>
          <w:color w:val="auto"/>
          <w:sz w:val="21"/>
          <w:szCs w:val="24"/>
        </w:rPr>
      </w:pPr>
    </w:p>
    <w:p w14:paraId="30392F54">
      <w:pPr>
        <w:pStyle w:val="10"/>
        <w:rPr>
          <w:rFonts w:hint="eastAsia" w:ascii="Times New Roman" w:hAnsi="Times New Roman"/>
          <w:color w:val="auto"/>
          <w:sz w:val="21"/>
          <w:szCs w:val="24"/>
        </w:rPr>
      </w:pPr>
    </w:p>
    <w:p w14:paraId="6F4479AD">
      <w:pPr>
        <w:pStyle w:val="11"/>
        <w:rPr>
          <w:rFonts w:hint="eastAsia" w:ascii="Times New Roman" w:hAnsi="Times New Roman"/>
          <w:color w:val="auto"/>
          <w:sz w:val="21"/>
          <w:szCs w:val="24"/>
        </w:rPr>
      </w:pPr>
    </w:p>
    <w:p w14:paraId="25A9CCB4">
      <w:pPr>
        <w:pStyle w:val="12"/>
        <w:rPr>
          <w:rFonts w:hint="eastAsia" w:ascii="Times New Roman" w:hAnsi="Times New Roman"/>
          <w:color w:val="auto"/>
          <w:sz w:val="21"/>
          <w:szCs w:val="24"/>
        </w:rPr>
      </w:pPr>
    </w:p>
    <w:p w14:paraId="3693C090">
      <w:pPr>
        <w:rPr>
          <w:rFonts w:hint="eastAsia" w:ascii="Times New Roman" w:hAnsi="Times New Roman"/>
          <w:color w:val="auto"/>
          <w:sz w:val="21"/>
          <w:szCs w:val="24"/>
        </w:rPr>
      </w:pPr>
    </w:p>
    <w:p w14:paraId="2D61D824">
      <w:pPr>
        <w:pStyle w:val="10"/>
        <w:rPr>
          <w:rFonts w:hint="eastAsia" w:ascii="Times New Roman" w:hAnsi="Times New Roman"/>
          <w:color w:val="auto"/>
          <w:sz w:val="21"/>
          <w:szCs w:val="24"/>
        </w:rPr>
      </w:pPr>
    </w:p>
    <w:p w14:paraId="4C78F095">
      <w:pPr>
        <w:pStyle w:val="11"/>
        <w:rPr>
          <w:rFonts w:hint="eastAsia"/>
        </w:rPr>
      </w:pPr>
    </w:p>
    <w:p w14:paraId="69E5199E">
      <w:pPr>
        <w:pStyle w:val="2"/>
        <w:spacing w:before="312" w:after="312"/>
        <w:ind w:firstLine="0"/>
        <w:rPr>
          <w:rFonts w:hint="eastAsia" w:ascii="Times New Roman" w:hAnsi="Times New Roman" w:eastAsia="Times New Roman"/>
          <w:color w:val="auto"/>
          <w:sz w:val="36"/>
          <w:szCs w:val="44"/>
        </w:rPr>
      </w:pPr>
      <w:bookmarkStart w:id="52" w:name="_Toc32343"/>
      <w:r>
        <w:rPr>
          <w:rFonts w:hint="eastAsia" w:ascii="Times New Roman" w:hAnsi="Times New Roman" w:eastAsia="宋体"/>
          <w:color w:val="auto"/>
          <w:sz w:val="36"/>
          <w:szCs w:val="44"/>
        </w:rPr>
        <w:t>评审办法</w:t>
      </w:r>
      <w:bookmarkEnd w:id="41"/>
      <w:bookmarkEnd w:id="52"/>
    </w:p>
    <w:p w14:paraId="2389A33C">
      <w:pPr>
        <w:spacing w:beforeLines="0" w:afterLines="0"/>
        <w:rPr>
          <w:rFonts w:hint="eastAsia" w:ascii="Times New Roman" w:hAnsi="Times New Roman" w:eastAsia="Times New Roman"/>
          <w:color w:val="auto"/>
          <w:sz w:val="21"/>
          <w:szCs w:val="24"/>
        </w:rPr>
        <w:sectPr>
          <w:footerReference r:id="rId4"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lnNumType w:countBy="0" w:distance="36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bookmarkStart w:id="53" w:name="_Toc25343"/>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keepNext/>
        <w:keepLines/>
        <w:widowControl w:val="0"/>
        <w:numPr>
          <w:ilvl w:val="0"/>
          <w:numId w:val="0"/>
        </w:numPr>
        <w:spacing w:before="0" w:line="400" w:lineRule="exact"/>
        <w:jc w:val="both"/>
        <w:outlineLvl w:val="9"/>
        <w:rPr>
          <w:rFonts w:hint="default" w:ascii="Times New Roman" w:hAnsi="Times New Roman" w:eastAsia="黑体" w:cs="Times New Roman"/>
          <w:b w:val="0"/>
          <w:bCs w:val="0"/>
          <w:color w:val="auto"/>
          <w:kern w:val="0"/>
          <w:sz w:val="28"/>
          <w:szCs w:val="28"/>
          <w:highlight w:val="none"/>
          <w:lang w:val="en-US" w:eastAsia="zh-CN" w:bidi="ar-SA"/>
        </w:rPr>
      </w:pPr>
      <w:bookmarkStart w:id="54" w:name="_Toc14847"/>
      <w:bookmarkStart w:id="55" w:name="_Toc3834"/>
      <w:bookmarkStart w:id="56" w:name="_Toc152042304"/>
      <w:bookmarkStart w:id="57" w:name="_Toc447808662"/>
      <w:bookmarkStart w:id="58" w:name="_Toc144974496"/>
      <w:bookmarkStart w:id="59" w:name="_Toc152045528"/>
      <w:bookmarkStart w:id="60" w:name="_Toc457482536"/>
      <w:r>
        <w:rPr>
          <w:rFonts w:hint="eastAsia" w:ascii="宋体" w:hAnsi="宋体" w:eastAsia="宋体" w:cs="宋体"/>
          <w:b/>
          <w:bCs/>
          <w:color w:val="auto"/>
          <w:kern w:val="0"/>
          <w:sz w:val="28"/>
          <w:szCs w:val="28"/>
          <w:highlight w:val="none"/>
          <w:lang w:val="en-US" w:eastAsia="zh-CN" w:bidi="ar-SA"/>
        </w:rPr>
        <w:t>前附表</w:t>
      </w:r>
      <w:bookmarkEnd w:id="54"/>
      <w:bookmarkEnd w:id="55"/>
      <w:bookmarkEnd w:id="56"/>
      <w:bookmarkEnd w:id="57"/>
      <w:bookmarkEnd w:id="58"/>
      <w:bookmarkEnd w:id="59"/>
      <w:bookmarkEnd w:id="60"/>
      <w:r>
        <w:rPr>
          <w:rFonts w:hint="eastAsia" w:ascii="宋体" w:hAnsi="宋体" w:eastAsia="宋体" w:cs="宋体"/>
          <w:b/>
          <w:bCs/>
          <w:color w:val="auto"/>
          <w:kern w:val="0"/>
          <w:sz w:val="28"/>
          <w:szCs w:val="28"/>
          <w:highlight w:val="none"/>
          <w:lang w:val="en-US" w:eastAsia="zh-CN" w:bidi="ar-SA"/>
        </w:rPr>
        <w:t>A</w:t>
      </w:r>
    </w:p>
    <w:tbl>
      <w:tblPr>
        <w:tblStyle w:val="24"/>
        <w:tblW w:w="53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194"/>
        <w:gridCol w:w="5673"/>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801"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8"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801" w:type="pct"/>
            <w:vAlign w:val="center"/>
          </w:tcPr>
          <w:p w14:paraId="1077CA80">
            <w:pPr>
              <w:keepNext w:val="0"/>
              <w:keepLines w:val="0"/>
              <w:widowControl/>
              <w:suppressLineNumbers w:val="0"/>
              <w:adjustRightInd w:val="0"/>
              <w:snapToGrid w:val="0"/>
              <w:spacing w:before="0" w:beforeAutospacing="0" w:after="0" w:afterAutospacing="0"/>
              <w:ind w:left="0" w:right="0"/>
              <w:jc w:val="center"/>
              <w:rPr>
                <w:rFonts w:hint="default" w:asciiTheme="minorEastAsia" w:hAnsiTheme="minorEastAsia" w:eastAsiaTheme="minorEastAsia" w:cstheme="minorEastAsia"/>
                <w:color w:val="auto"/>
                <w:kern w:val="0"/>
                <w:sz w:val="21"/>
                <w:szCs w:val="21"/>
                <w:highlight w:val="none"/>
                <w:lang w:val="en-US"/>
              </w:rPr>
            </w:pPr>
            <w:r>
              <w:rPr>
                <w:rFonts w:hint="eastAsia" w:asciiTheme="minorEastAsia" w:hAnsiTheme="minorEastAsia" w:eastAsiaTheme="minorEastAsia" w:cstheme="minorEastAsia"/>
                <w:color w:val="auto"/>
                <w:kern w:val="0"/>
                <w:sz w:val="21"/>
                <w:szCs w:val="21"/>
                <w:highlight w:val="none"/>
                <w:lang w:val="en-US" w:eastAsia="zh-CN"/>
              </w:rPr>
              <w:t>商务及技术文件</w:t>
            </w:r>
            <w:r>
              <w:rPr>
                <w:rFonts w:hint="eastAsia" w:asciiTheme="minorEastAsia" w:hAnsiTheme="minorEastAsia" w:cstheme="minorEastAsia"/>
                <w:color w:val="auto"/>
                <w:kern w:val="0"/>
                <w:sz w:val="21"/>
                <w:szCs w:val="21"/>
                <w:highlight w:val="none"/>
                <w:lang w:val="en-US" w:eastAsia="zh-CN"/>
              </w:rPr>
              <w:t>及报价</w:t>
            </w:r>
          </w:p>
        </w:tc>
        <w:tc>
          <w:tcPr>
            <w:tcW w:w="3198" w:type="pct"/>
            <w:tcMar>
              <w:left w:w="75" w:type="dxa"/>
            </w:tcMar>
            <w:vAlign w:val="center"/>
          </w:tcPr>
          <w:p w14:paraId="5E985F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w:t>
            </w:r>
            <w:r>
              <w:rPr>
                <w:rFonts w:hint="eastAsia" w:asciiTheme="minorEastAsia" w:hAnsiTheme="minorEastAsia" w:cstheme="minorEastAsia"/>
                <w:color w:val="auto"/>
                <w:kern w:val="0"/>
                <w:sz w:val="21"/>
                <w:szCs w:val="21"/>
                <w:highlight w:val="none"/>
                <w:lang w:val="en-US" w:eastAsia="zh-CN" w:bidi="ar"/>
              </w:rPr>
              <w:t>M名框架协议成交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响应文件提供的业绩数量多的响应人优先；</w:t>
            </w:r>
          </w:p>
          <w:p w14:paraId="2245E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4"/>
        <w:tblpPr w:leftFromText="180" w:rightFromText="180" w:vertAnchor="text" w:horzAnchor="page" w:tblpX="1612" w:tblpY="175"/>
        <w:tblOverlap w:val="never"/>
        <w:tblW w:w="52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0"/>
        <w:gridCol w:w="7034"/>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8" w:hRule="atLeast"/>
          <w:jc w:val="center"/>
        </w:trPr>
        <w:tc>
          <w:tcPr>
            <w:tcW w:w="1860" w:type="dxa"/>
            <w:tcBorders>
              <w:top w:val="single" w:color="000000" w:sz="4" w:space="0"/>
              <w:left w:val="single" w:color="000000" w:sz="4" w:space="0"/>
              <w:bottom w:val="single" w:color="000000" w:sz="4" w:space="0"/>
              <w:right w:val="single" w:color="000000" w:sz="4" w:space="0"/>
            </w:tcBorders>
            <w:vAlign w:val="center"/>
          </w:tcPr>
          <w:p w14:paraId="3D3CBC7A">
            <w:pPr>
              <w:keepNext w:val="0"/>
              <w:keepLines w:val="0"/>
              <w:widowControl/>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框架协议入围单位数量的确定</w:t>
            </w:r>
          </w:p>
        </w:tc>
        <w:tc>
          <w:tcPr>
            <w:tcW w:w="7035" w:type="dxa"/>
            <w:tcBorders>
              <w:top w:val="single" w:color="000000" w:sz="4" w:space="0"/>
              <w:left w:val="single" w:color="000000" w:sz="4" w:space="0"/>
              <w:bottom w:val="single" w:color="000000" w:sz="4" w:space="0"/>
              <w:right w:val="single" w:color="000000" w:sz="4" w:space="0"/>
            </w:tcBorders>
            <w:vAlign w:val="center"/>
          </w:tcPr>
          <w:tbl>
            <w:tblPr>
              <w:tblStyle w:val="25"/>
              <w:tblpPr w:leftFromText="180" w:rightFromText="180" w:vertAnchor="text" w:horzAnchor="page" w:tblpX="-129" w:tblpY="233"/>
              <w:tblOverlap w:val="never"/>
              <w:tblW w:w="87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2580"/>
              <w:gridCol w:w="4067"/>
            </w:tblGrid>
            <w:tr w14:paraId="0361B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2095" w:type="dxa"/>
                  <w:vAlign w:val="center"/>
                </w:tcPr>
                <w:p w14:paraId="4A2FB967">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w:t>
                  </w:r>
                </w:p>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80"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w:t>
                  </w:r>
                  <w:r>
                    <w:rPr>
                      <w:rFonts w:hint="eastAsia" w:asciiTheme="minorEastAsia" w:hAnsiTheme="minorEastAsia" w:cstheme="minorEastAsia"/>
                      <w:color w:val="auto"/>
                      <w:sz w:val="21"/>
                      <w:szCs w:val="21"/>
                      <w:highlight w:val="none"/>
                      <w:vertAlign w:val="baseline"/>
                      <w:lang w:val="en-US" w:eastAsia="zh-CN"/>
                    </w:rPr>
                    <w:t xml:space="preserve">前N名入围报价环节 </w:t>
                  </w:r>
                </w:p>
              </w:tc>
              <w:tc>
                <w:tcPr>
                  <w:tcW w:w="4067" w:type="dxa"/>
                  <w:vAlign w:val="center"/>
                </w:tcPr>
                <w:p w14:paraId="44378DD7">
                  <w:pPr>
                    <w:keepNext w:val="0"/>
                    <w:keepLines w:val="0"/>
                    <w:suppressLineNumbers w:val="0"/>
                    <w:spacing w:before="0" w:beforeAutospacing="0" w:after="0" w:afterAutospacing="0"/>
                    <w:ind w:left="0" w:right="0"/>
                    <w:jc w:val="both"/>
                    <w:rPr>
                      <w:rFonts w:hint="eastAsia" w:asciiTheme="minorEastAsia" w:hAnsi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报价前M名</w:t>
                  </w:r>
                  <w:r>
                    <w:rPr>
                      <w:rFonts w:hint="eastAsia" w:asciiTheme="minorEastAsia" w:hAnsiTheme="minorEastAsia" w:cstheme="minorEastAsia"/>
                      <w:color w:val="auto"/>
                      <w:sz w:val="21"/>
                      <w:szCs w:val="21"/>
                      <w:highlight w:val="none"/>
                      <w:vertAlign w:val="baseline"/>
                      <w:lang w:val="en-US" w:eastAsia="zh-CN"/>
                    </w:rPr>
                    <w:t>为框架协议</w:t>
                  </w:r>
                </w:p>
                <w:p w14:paraId="54EFF039">
                  <w:pPr>
                    <w:keepNext w:val="0"/>
                    <w:keepLines w:val="0"/>
                    <w:suppressLineNumbers w:val="0"/>
                    <w:spacing w:before="0" w:beforeAutospacing="0" w:after="0" w:afterAutospacing="0"/>
                    <w:ind w:left="0" w:right="0" w:firstLine="630" w:firstLineChars="300"/>
                    <w:jc w:val="both"/>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入围单位</w:t>
                  </w:r>
                </w:p>
              </w:tc>
            </w:tr>
            <w:tr w14:paraId="6DD4F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095" w:type="dxa"/>
                  <w:vAlign w:val="center"/>
                </w:tcPr>
                <w:p w14:paraId="6A906315">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T＞10</w:t>
                  </w:r>
                </w:p>
              </w:tc>
              <w:tc>
                <w:tcPr>
                  <w:tcW w:w="2580" w:type="dxa"/>
                  <w:vAlign w:val="center"/>
                </w:tcPr>
                <w:p w14:paraId="1ACBFCC9">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N=10</w:t>
                  </w:r>
                </w:p>
              </w:tc>
              <w:tc>
                <w:tcPr>
                  <w:tcW w:w="4067" w:type="dxa"/>
                  <w:vAlign w:val="center"/>
                </w:tcPr>
                <w:p w14:paraId="6468C961">
                  <w:pPr>
                    <w:keepNext w:val="0"/>
                    <w:keepLines w:val="0"/>
                    <w:suppressLineNumbers w:val="0"/>
                    <w:spacing w:before="0" w:beforeAutospacing="0" w:after="0" w:afterAutospacing="0"/>
                    <w:ind w:left="0" w:right="0" w:firstLine="1050" w:firstLineChars="500"/>
                    <w:jc w:val="both"/>
                    <w:rPr>
                      <w:rFonts w:hint="default" w:asciiTheme="minorEastAsia" w:hAnsi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M=6</w:t>
                  </w:r>
                </w:p>
              </w:tc>
            </w:tr>
            <w:tr w14:paraId="79969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209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6≤</w:t>
                  </w:r>
                  <w:r>
                    <w:rPr>
                      <w:rFonts w:hint="default"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80"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N=6</w:t>
                  </w:r>
                </w:p>
              </w:tc>
              <w:tc>
                <w:tcPr>
                  <w:tcW w:w="4067" w:type="dxa"/>
                  <w:vAlign w:val="center"/>
                </w:tcPr>
                <w:p w14:paraId="08743867">
                  <w:pPr>
                    <w:keepNext w:val="0"/>
                    <w:keepLines w:val="0"/>
                    <w:suppressLineNumbers w:val="0"/>
                    <w:spacing w:before="0" w:beforeAutospacing="0" w:after="0" w:afterAutospacing="0"/>
                    <w:ind w:left="0" w:right="0" w:firstLine="1050" w:firstLineChars="500"/>
                    <w:jc w:val="both"/>
                    <w:rPr>
                      <w:rFonts w:hint="default" w:asciiTheme="minorEastAsia" w:hAnsi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M=5</w:t>
                  </w:r>
                </w:p>
              </w:tc>
            </w:tr>
            <w:tr w14:paraId="7C88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95" w:type="dxa"/>
                  <w:vAlign w:val="center"/>
                </w:tcPr>
                <w:p w14:paraId="04F2DB7B">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3≤T≤5</w:t>
                  </w:r>
                </w:p>
              </w:tc>
              <w:tc>
                <w:tcPr>
                  <w:tcW w:w="2580" w:type="dxa"/>
                  <w:vAlign w:val="center"/>
                </w:tcPr>
                <w:p w14:paraId="09F3B73C">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N=T</w:t>
                  </w:r>
                </w:p>
              </w:tc>
              <w:tc>
                <w:tcPr>
                  <w:tcW w:w="4067" w:type="dxa"/>
                  <w:vAlign w:val="center"/>
                </w:tcPr>
                <w:p w14:paraId="0978C697">
                  <w:pPr>
                    <w:keepNext w:val="0"/>
                    <w:keepLines w:val="0"/>
                    <w:suppressLineNumbers w:val="0"/>
                    <w:spacing w:before="0" w:beforeAutospacing="0" w:after="0" w:afterAutospacing="0"/>
                    <w:ind w:left="0" w:right="0" w:firstLine="1050" w:firstLineChars="500"/>
                    <w:jc w:val="both"/>
                    <w:rPr>
                      <w:rFonts w:hint="default" w:asciiTheme="minorEastAsia" w:hAnsiTheme="minorEastAsia" w:cstheme="minorEastAsia"/>
                      <w:color w:val="auto"/>
                      <w:sz w:val="21"/>
                      <w:szCs w:val="21"/>
                      <w:highlight w:val="none"/>
                      <w:vertAlign w:val="baseline"/>
                      <w:lang w:val="en-US" w:eastAsia="zh-CN"/>
                    </w:rPr>
                  </w:pPr>
                  <w:r>
                    <w:rPr>
                      <w:rFonts w:hint="eastAsia" w:asciiTheme="minorEastAsia" w:hAnsiTheme="minorEastAsia" w:cstheme="minorEastAsia"/>
                      <w:color w:val="auto"/>
                      <w:sz w:val="21"/>
                      <w:szCs w:val="21"/>
                      <w:highlight w:val="none"/>
                      <w:vertAlign w:val="baseline"/>
                      <w:lang w:val="en-US" w:eastAsia="zh-CN"/>
                    </w:rPr>
                    <w:t>M=N</w:t>
                  </w:r>
                </w:p>
              </w:tc>
            </w:tr>
          </w:tbl>
          <w:p w14:paraId="5B9EC9B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p>
        </w:tc>
      </w:tr>
    </w:tbl>
    <w:p w14:paraId="7DAFD02C">
      <w:pPr>
        <w:adjustRightInd w:val="0"/>
        <w:snapToGrid w:val="0"/>
        <w:spacing w:line="360" w:lineRule="auto"/>
        <w:ind w:firstLine="420"/>
        <w:textAlignment w:val="baseline"/>
        <w:rPr>
          <w:rFonts w:hint="eastAsia" w:ascii="宋体" w:hAnsi="宋体" w:eastAsia="宋体" w:cs="宋体"/>
          <w:color w:val="auto"/>
          <w:sz w:val="21"/>
          <w:szCs w:val="21"/>
          <w:highlight w:val="none"/>
        </w:rPr>
      </w:pPr>
    </w:p>
    <w:p w14:paraId="366A7387">
      <w:pPr>
        <w:pStyle w:val="22"/>
        <w:rPr>
          <w:rFonts w:hint="eastAsia"/>
        </w:rPr>
      </w:pPr>
    </w:p>
    <w:p w14:paraId="6984F07C">
      <w:pPr>
        <w:pStyle w:val="22"/>
        <w:rPr>
          <w:rFonts w:hint="eastAsia" w:ascii="宋体" w:hAnsi="宋体" w:eastAsia="宋体" w:cs="宋体"/>
          <w:color w:val="auto"/>
          <w:sz w:val="21"/>
          <w:szCs w:val="21"/>
          <w:highlight w:val="none"/>
        </w:rPr>
      </w:pPr>
    </w:p>
    <w:p w14:paraId="1C83D4D2">
      <w:pPr>
        <w:rPr>
          <w:rFonts w:hint="eastAsia" w:ascii="宋体" w:hAnsi="宋体" w:eastAsia="宋体" w:cs="宋体"/>
          <w:color w:val="auto"/>
          <w:sz w:val="21"/>
          <w:szCs w:val="21"/>
          <w:highlight w:val="none"/>
        </w:rPr>
      </w:pPr>
    </w:p>
    <w:p w14:paraId="1185F85D">
      <w:pPr>
        <w:pStyle w:val="22"/>
        <w:rPr>
          <w:rFonts w:hint="eastAsia" w:ascii="宋体" w:hAnsi="宋体" w:eastAsia="宋体" w:cs="宋体"/>
          <w:color w:val="auto"/>
          <w:sz w:val="21"/>
          <w:szCs w:val="21"/>
          <w:highlight w:val="none"/>
        </w:rPr>
      </w:pPr>
    </w:p>
    <w:p w14:paraId="451F1EC5">
      <w:pPr>
        <w:rPr>
          <w:rFonts w:hint="eastAsia" w:ascii="宋体" w:hAnsi="宋体" w:eastAsia="宋体" w:cs="宋体"/>
          <w:color w:val="auto"/>
          <w:sz w:val="21"/>
          <w:szCs w:val="21"/>
          <w:highlight w:val="none"/>
        </w:rPr>
      </w:pPr>
    </w:p>
    <w:p w14:paraId="2E62F1B8">
      <w:pPr>
        <w:pStyle w:val="22"/>
        <w:rPr>
          <w:rFonts w:hint="eastAsia" w:ascii="宋体" w:hAnsi="宋体" w:eastAsia="宋体" w:cs="宋体"/>
          <w:color w:val="auto"/>
          <w:sz w:val="21"/>
          <w:szCs w:val="21"/>
          <w:highlight w:val="none"/>
        </w:rPr>
      </w:pPr>
    </w:p>
    <w:p w14:paraId="32D6354D">
      <w:pPr>
        <w:rPr>
          <w:rFonts w:hint="eastAsia" w:ascii="宋体" w:hAnsi="宋体" w:eastAsia="宋体" w:cs="宋体"/>
          <w:color w:val="auto"/>
          <w:sz w:val="21"/>
          <w:szCs w:val="21"/>
          <w:highlight w:val="none"/>
        </w:rPr>
      </w:pPr>
    </w:p>
    <w:p w14:paraId="36A28260">
      <w:pPr>
        <w:pStyle w:val="22"/>
        <w:rPr>
          <w:rFonts w:hint="eastAsia" w:ascii="宋体" w:hAnsi="宋体" w:eastAsia="宋体" w:cs="宋体"/>
          <w:color w:val="auto"/>
          <w:sz w:val="21"/>
          <w:szCs w:val="21"/>
          <w:highlight w:val="none"/>
        </w:rPr>
      </w:pPr>
    </w:p>
    <w:p w14:paraId="37E62285">
      <w:pPr>
        <w:rPr>
          <w:rFonts w:hint="eastAsia" w:ascii="宋体" w:hAnsi="宋体" w:eastAsia="宋体" w:cs="宋体"/>
          <w:color w:val="auto"/>
          <w:sz w:val="21"/>
          <w:szCs w:val="21"/>
          <w:highlight w:val="none"/>
        </w:rPr>
      </w:pPr>
    </w:p>
    <w:p w14:paraId="742E27F1">
      <w:pPr>
        <w:pStyle w:val="22"/>
        <w:rPr>
          <w:rFonts w:hint="eastAsia"/>
        </w:rPr>
      </w:pPr>
    </w:p>
    <w:p w14:paraId="60FE55FC">
      <w:pPr>
        <w:rPr>
          <w:rFonts w:hint="eastAsia" w:ascii="宋体" w:hAnsi="宋体" w:eastAsia="宋体" w:cs="宋体"/>
          <w:color w:val="auto"/>
          <w:sz w:val="21"/>
          <w:szCs w:val="21"/>
          <w:highlight w:val="none"/>
        </w:rPr>
      </w:pPr>
    </w:p>
    <w:tbl>
      <w:tblPr>
        <w:tblStyle w:val="24"/>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keepNext/>
        <w:keepLines/>
        <w:widowControl w:val="0"/>
        <w:numPr>
          <w:ilvl w:val="0"/>
          <w:numId w:val="0"/>
        </w:numPr>
        <w:spacing w:before="0" w:line="400" w:lineRule="exact"/>
        <w:jc w:val="both"/>
        <w:outlineLvl w:val="9"/>
        <w:rPr>
          <w:rFonts w:hint="eastAsia" w:ascii="宋体" w:hAnsi="宋体" w:eastAsia="宋体" w:cs="宋体"/>
          <w:b/>
          <w:bCs/>
          <w:color w:val="auto"/>
          <w:kern w:val="0"/>
          <w:sz w:val="28"/>
          <w:szCs w:val="28"/>
          <w:highlight w:val="none"/>
          <w:lang w:val="en-US" w:eastAsia="zh-CN" w:bidi="ar-SA"/>
        </w:rPr>
      </w:pPr>
    </w:p>
    <w:p w14:paraId="192C92E3">
      <w:pPr>
        <w:pStyle w:val="22"/>
        <w:rPr>
          <w:rFonts w:hint="eastAsia" w:ascii="宋体" w:hAnsi="宋体" w:eastAsia="宋体" w:cs="宋体"/>
          <w:b/>
          <w:bCs/>
          <w:color w:val="auto"/>
          <w:kern w:val="0"/>
          <w:sz w:val="28"/>
          <w:szCs w:val="28"/>
          <w:highlight w:val="none"/>
          <w:lang w:val="en-US" w:eastAsia="zh-CN" w:bidi="ar-SA"/>
        </w:rPr>
      </w:pPr>
    </w:p>
    <w:p w14:paraId="4E9C110D">
      <w:pPr>
        <w:rPr>
          <w:rFonts w:hint="eastAsia" w:ascii="宋体" w:hAnsi="宋体" w:eastAsia="宋体" w:cs="宋体"/>
          <w:b/>
          <w:bCs/>
          <w:color w:val="auto"/>
          <w:kern w:val="0"/>
          <w:sz w:val="28"/>
          <w:szCs w:val="28"/>
          <w:highlight w:val="none"/>
          <w:lang w:val="en-US" w:eastAsia="zh-CN" w:bidi="ar-SA"/>
        </w:rPr>
      </w:pPr>
    </w:p>
    <w:p w14:paraId="1D919596">
      <w:pPr>
        <w:pStyle w:val="22"/>
        <w:rPr>
          <w:rFonts w:hint="eastAsia" w:ascii="宋体" w:hAnsi="宋体" w:eastAsia="宋体" w:cs="宋体"/>
          <w:b/>
          <w:bCs/>
          <w:color w:val="auto"/>
          <w:kern w:val="0"/>
          <w:sz w:val="28"/>
          <w:szCs w:val="28"/>
          <w:highlight w:val="none"/>
          <w:lang w:val="en-US" w:eastAsia="zh-CN" w:bidi="ar-SA"/>
        </w:rPr>
      </w:pPr>
    </w:p>
    <w:p w14:paraId="1987A0B0">
      <w:pPr>
        <w:rPr>
          <w:rFonts w:hint="eastAsia"/>
          <w:lang w:val="en-US" w:eastAsia="zh-CN"/>
        </w:rPr>
      </w:pPr>
    </w:p>
    <w:p w14:paraId="0ADDC629">
      <w:pPr>
        <w:keepNext/>
        <w:keepLines/>
        <w:widowControl w:val="0"/>
        <w:numPr>
          <w:ilvl w:val="0"/>
          <w:numId w:val="0"/>
        </w:numPr>
        <w:spacing w:before="0" w:line="400" w:lineRule="exact"/>
        <w:jc w:val="both"/>
        <w:outlineLvl w:val="9"/>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b/>
          <w:bCs/>
          <w:color w:val="auto"/>
          <w:kern w:val="0"/>
          <w:sz w:val="28"/>
          <w:szCs w:val="28"/>
          <w:highlight w:val="none"/>
          <w:lang w:val="en-US" w:eastAsia="zh-CN" w:bidi="ar-SA"/>
        </w:rPr>
        <w:t>前附表B</w:t>
      </w:r>
    </w:p>
    <w:tbl>
      <w:tblPr>
        <w:tblStyle w:val="24"/>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46FF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180950F3">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2B58FC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781A05A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77091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735DC709">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374100A2">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35CD60A6">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40E846C8">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0E3AD3C1">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1B097027">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55</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0207795">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25</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456B2DED">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12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D2A61DB">
            <w:pPr>
              <w:pStyle w:val="10"/>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724E6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DD6F52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578906A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2D9C008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24821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0A3269B8">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7A336FE9">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50C87A0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44367C3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21838FF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4A64666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346A3B8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4469EC61">
      <w:pPr>
        <w:rPr>
          <w:rFonts w:hint="eastAsia" w:ascii="黑体" w:eastAsia="黑体"/>
          <w:color w:val="auto"/>
          <w:sz w:val="21"/>
          <w:szCs w:val="21"/>
          <w:highlight w:val="none"/>
          <w:lang w:val="en-US" w:eastAsia="zh-CN"/>
        </w:rPr>
      </w:pPr>
    </w:p>
    <w:p w14:paraId="7CAF6865">
      <w:pPr>
        <w:pStyle w:val="22"/>
        <w:rPr>
          <w:rFonts w:hint="eastAsia" w:ascii="黑体" w:eastAsia="黑体"/>
          <w:color w:val="auto"/>
          <w:sz w:val="21"/>
          <w:szCs w:val="21"/>
          <w:highlight w:val="none"/>
          <w:lang w:val="en-US" w:eastAsia="zh-CN"/>
        </w:rPr>
      </w:pPr>
    </w:p>
    <w:p w14:paraId="335CE960">
      <w:pPr>
        <w:rPr>
          <w:rFonts w:hint="eastAsia" w:ascii="黑体" w:eastAsia="黑体"/>
          <w:color w:val="auto"/>
          <w:sz w:val="21"/>
          <w:szCs w:val="21"/>
          <w:highlight w:val="none"/>
          <w:lang w:val="en-US" w:eastAsia="zh-CN"/>
        </w:rPr>
      </w:pPr>
    </w:p>
    <w:p w14:paraId="14010BA8">
      <w:pPr>
        <w:pStyle w:val="22"/>
        <w:rPr>
          <w:rFonts w:hint="eastAsia" w:ascii="黑体" w:eastAsia="黑体"/>
          <w:color w:val="auto"/>
          <w:sz w:val="21"/>
          <w:szCs w:val="21"/>
          <w:highlight w:val="none"/>
          <w:lang w:val="en-US" w:eastAsia="zh-CN"/>
        </w:rPr>
      </w:pPr>
    </w:p>
    <w:p w14:paraId="1505B230">
      <w:pPr>
        <w:rPr>
          <w:rFonts w:hint="eastAsia"/>
          <w:lang w:val="en-US" w:eastAsia="zh-CN"/>
        </w:rPr>
      </w:pPr>
    </w:p>
    <w:p w14:paraId="6430679F">
      <w:pPr>
        <w:rPr>
          <w:rFonts w:hint="eastAsia"/>
          <w:lang w:val="en-US" w:eastAsia="zh-CN"/>
        </w:rPr>
      </w:pPr>
    </w:p>
    <w:tbl>
      <w:tblPr>
        <w:tblStyle w:val="24"/>
        <w:tblW w:w="55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47"/>
        <w:gridCol w:w="946"/>
        <w:gridCol w:w="1448"/>
        <w:gridCol w:w="6089"/>
      </w:tblGrid>
      <w:tr w14:paraId="1B37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05" w:type="pct"/>
            <w:vAlign w:val="center"/>
          </w:tcPr>
          <w:p w14:paraId="16AFACE2">
            <w:pPr>
              <w:pStyle w:val="10"/>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2" w:type="pct"/>
            <w:vAlign w:val="center"/>
          </w:tcPr>
          <w:p w14:paraId="02F07B77">
            <w:pPr>
              <w:pStyle w:val="10"/>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784" w:type="pct"/>
            <w:vAlign w:val="center"/>
          </w:tcPr>
          <w:p w14:paraId="5401B8B2">
            <w:pPr>
              <w:pStyle w:val="10"/>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297" w:type="pct"/>
            <w:vAlign w:val="center"/>
          </w:tcPr>
          <w:p w14:paraId="3D4892D6">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w:t>
            </w:r>
          </w:p>
          <w:p w14:paraId="3753053A">
            <w:pPr>
              <w:pStyle w:val="11"/>
              <w:jc w:val="center"/>
              <w:rPr>
                <w:rFonts w:hint="eastAsia" w:eastAsia="宋体"/>
                <w:lang w:val="en-US" w:eastAsia="zh-CN"/>
              </w:rPr>
            </w:pPr>
            <w:r>
              <w:rPr>
                <w:rFonts w:hint="eastAsia" w:ascii="宋体" w:hAnsi="宋体" w:cs="宋体"/>
                <w:b/>
                <w:bCs/>
                <w:color w:val="auto"/>
                <w:sz w:val="21"/>
                <w:szCs w:val="21"/>
                <w:highlight w:val="yellow"/>
                <w:lang w:eastAsia="zh-CN"/>
              </w:rPr>
              <w:t>（商务及技术文件</w:t>
            </w:r>
            <w:r>
              <w:rPr>
                <w:rFonts w:hint="eastAsia" w:ascii="宋体" w:hAnsi="宋体" w:cs="宋体"/>
                <w:b/>
                <w:bCs/>
                <w:color w:val="auto"/>
                <w:sz w:val="21"/>
                <w:szCs w:val="21"/>
                <w:highlight w:val="yellow"/>
                <w:lang w:val="en-US" w:eastAsia="zh-CN"/>
              </w:rPr>
              <w:t>正、副本</w:t>
            </w:r>
            <w:r>
              <w:rPr>
                <w:rFonts w:hint="eastAsia" w:ascii="宋体" w:hAnsi="宋体" w:cs="宋体"/>
                <w:b/>
                <w:bCs/>
                <w:color w:val="auto"/>
                <w:sz w:val="21"/>
                <w:szCs w:val="21"/>
                <w:highlight w:val="yellow"/>
                <w:lang w:eastAsia="zh-CN"/>
              </w:rPr>
              <w:t>，建议采用彩色印刷页</w:t>
            </w:r>
            <w:r>
              <w:rPr>
                <w:rFonts w:hint="eastAsia" w:ascii="宋体" w:hAnsi="宋体" w:cs="宋体"/>
                <w:b/>
                <w:bCs/>
                <w:color w:val="auto"/>
                <w:sz w:val="21"/>
                <w:szCs w:val="21"/>
                <w:highlight w:val="yellow"/>
                <w:lang w:val="en-US" w:eastAsia="zh-CN"/>
              </w:rPr>
              <w:t>)</w:t>
            </w:r>
          </w:p>
        </w:tc>
      </w:tr>
      <w:tr w14:paraId="7957F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252" w:hRule="atLeast"/>
          <w:jc w:val="center"/>
        </w:trPr>
        <w:tc>
          <w:tcPr>
            <w:tcW w:w="405" w:type="pct"/>
            <w:vMerge w:val="restart"/>
            <w:vAlign w:val="center"/>
          </w:tcPr>
          <w:p w14:paraId="6BCE02F5">
            <w:pPr>
              <w:pStyle w:val="10"/>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67B7D3CF">
            <w:pPr>
              <w:pStyle w:val="10"/>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2" w:type="pct"/>
            <w:vMerge w:val="restart"/>
            <w:vAlign w:val="center"/>
          </w:tcPr>
          <w:p w14:paraId="5A7AFEC6">
            <w:pPr>
              <w:pStyle w:val="10"/>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784" w:type="pct"/>
            <w:vAlign w:val="center"/>
          </w:tcPr>
          <w:p w14:paraId="128C4BA8">
            <w:pPr>
              <w:pStyle w:val="10"/>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本项须提供响应人企业业绩）</w:t>
            </w:r>
          </w:p>
          <w:p w14:paraId="0A3DA9F0">
            <w:pPr>
              <w:pStyle w:val="10"/>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55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297" w:type="pct"/>
            <w:vAlign w:val="center"/>
          </w:tcPr>
          <w:p w14:paraId="070D7955">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ascii="宋体" w:hAnsi="宋体" w:cs="宋体"/>
                <w:color w:val="auto"/>
                <w:sz w:val="21"/>
                <w:szCs w:val="24"/>
                <w:highlight w:val="none"/>
              </w:rPr>
            </w:pPr>
            <w:r>
              <w:rPr>
                <w:rFonts w:hint="eastAsia"/>
                <w:b/>
                <w:bCs/>
                <w:color w:val="auto"/>
                <w:highlight w:val="none"/>
                <w:u w:val="single"/>
                <w:lang w:val="en-US" w:eastAsia="zh-CN"/>
              </w:rPr>
              <w:t>2023</w:t>
            </w:r>
            <w:r>
              <w:rPr>
                <w:rFonts w:hint="eastAsia"/>
                <w:b/>
                <w:bCs/>
                <w:color w:val="auto"/>
                <w:highlight w:val="none"/>
                <w:lang w:val="en-US" w:eastAsia="zh-CN"/>
              </w:rPr>
              <w:t>年</w:t>
            </w:r>
            <w:r>
              <w:rPr>
                <w:rFonts w:hint="eastAsia"/>
                <w:b/>
                <w:bCs/>
                <w:color w:val="auto"/>
                <w:highlight w:val="none"/>
                <w:u w:val="single"/>
                <w:lang w:val="en-US" w:eastAsia="zh-CN"/>
              </w:rPr>
              <w:t>1</w:t>
            </w:r>
            <w:r>
              <w:rPr>
                <w:rFonts w:hint="eastAsia"/>
                <w:b/>
                <w:bCs/>
                <w:color w:val="auto"/>
                <w:highlight w:val="none"/>
                <w:lang w:val="en-US" w:eastAsia="zh-CN"/>
              </w:rPr>
              <w:t>月</w:t>
            </w:r>
            <w:r>
              <w:rPr>
                <w:rFonts w:hint="eastAsia"/>
                <w:b/>
                <w:bCs/>
                <w:color w:val="auto"/>
                <w:highlight w:val="none"/>
                <w:u w:val="single"/>
                <w:lang w:val="en-US" w:eastAsia="zh-CN"/>
              </w:rPr>
              <w:t>1</w:t>
            </w:r>
            <w:r>
              <w:rPr>
                <w:rFonts w:hint="eastAsia"/>
                <w:b/>
                <w:bCs/>
                <w:color w:val="auto"/>
                <w:highlight w:val="none"/>
                <w:lang w:val="en-US" w:eastAsia="zh-CN"/>
              </w:rPr>
              <w:t>日以来</w:t>
            </w:r>
            <w:r>
              <w:rPr>
                <w:rFonts w:hint="eastAsia" w:ascii="宋体" w:hAnsi="宋体" w:cs="宋体"/>
                <w:b/>
                <w:bCs/>
                <w:color w:val="auto"/>
                <w:sz w:val="21"/>
                <w:szCs w:val="24"/>
                <w:highlight w:val="none"/>
              </w:rPr>
              <w:t>（以合同签订时间为准），除供应商资审条件要求的业绩得</w:t>
            </w:r>
            <w:r>
              <w:rPr>
                <w:rFonts w:hint="eastAsia" w:ascii="宋体" w:hAnsi="宋体" w:cs="宋体"/>
                <w:b/>
                <w:bCs/>
                <w:color w:val="auto"/>
                <w:sz w:val="21"/>
                <w:szCs w:val="24"/>
                <w:highlight w:val="none"/>
                <w:lang w:val="en-US" w:eastAsia="zh-CN"/>
              </w:rPr>
              <w:t>40</w:t>
            </w:r>
            <w:r>
              <w:rPr>
                <w:rFonts w:hint="eastAsia" w:ascii="宋体" w:hAnsi="宋体" w:cs="宋体"/>
                <w:b/>
                <w:bCs/>
                <w:color w:val="auto"/>
                <w:sz w:val="21"/>
                <w:szCs w:val="24"/>
                <w:highlight w:val="none"/>
              </w:rPr>
              <w:t>分，</w:t>
            </w:r>
            <w:r>
              <w:rPr>
                <w:rFonts w:hint="eastAsia" w:ascii="宋体" w:hAnsi="宋体" w:cs="宋体"/>
                <w:b/>
                <w:bCs/>
                <w:color w:val="auto"/>
                <w:sz w:val="21"/>
                <w:szCs w:val="24"/>
                <w:highlight w:val="none"/>
                <w:lang w:val="en-US" w:eastAsia="zh-CN"/>
              </w:rPr>
              <w:t>提供的业绩合同额每多100万得5分</w:t>
            </w:r>
            <w:r>
              <w:rPr>
                <w:rFonts w:hint="eastAsia" w:ascii="宋体" w:hAnsi="宋体" w:cs="宋体"/>
                <w:color w:val="auto"/>
                <w:sz w:val="21"/>
                <w:szCs w:val="24"/>
                <w:highlight w:val="none"/>
                <w:lang w:val="en-US" w:eastAsia="zh-CN"/>
              </w:rPr>
              <w:t>（</w:t>
            </w:r>
            <w:r>
              <w:rPr>
                <w:rFonts w:hint="eastAsia" w:ascii="宋体" w:hAnsi="宋体" w:cs="宋体"/>
                <w:b/>
                <w:bCs/>
                <w:color w:val="auto"/>
                <w:sz w:val="21"/>
                <w:szCs w:val="24"/>
                <w:highlight w:val="none"/>
              </w:rPr>
              <w:t>满分</w:t>
            </w:r>
            <w:r>
              <w:rPr>
                <w:rFonts w:hint="eastAsia" w:ascii="宋体" w:hAnsi="宋体" w:cs="宋体"/>
                <w:b/>
                <w:bCs/>
                <w:color w:val="auto"/>
                <w:sz w:val="21"/>
                <w:szCs w:val="24"/>
                <w:highlight w:val="none"/>
                <w:lang w:val="en-US" w:eastAsia="zh-CN"/>
              </w:rPr>
              <w:t>55</w:t>
            </w:r>
            <w:r>
              <w:rPr>
                <w:rFonts w:hint="eastAsia" w:ascii="宋体" w:hAnsi="宋体" w:cs="宋体"/>
                <w:b/>
                <w:bCs/>
                <w:color w:val="auto"/>
                <w:sz w:val="21"/>
                <w:szCs w:val="24"/>
                <w:highlight w:val="none"/>
              </w:rPr>
              <w:t>分</w:t>
            </w:r>
            <w:r>
              <w:rPr>
                <w:rFonts w:hint="eastAsia" w:ascii="宋体" w:hAnsi="宋体" w:cs="宋体"/>
                <w:b/>
                <w:bCs/>
                <w:color w:val="auto"/>
                <w:sz w:val="21"/>
                <w:szCs w:val="24"/>
                <w:highlight w:val="none"/>
                <w:lang w:eastAsia="zh-CN"/>
              </w:rPr>
              <w:t>）</w:t>
            </w:r>
            <w:r>
              <w:rPr>
                <w:rFonts w:hint="eastAsia" w:ascii="宋体" w:hAnsi="宋体" w:cs="宋体"/>
                <w:b/>
                <w:bCs/>
                <w:color w:val="auto"/>
                <w:sz w:val="21"/>
                <w:szCs w:val="24"/>
                <w:highlight w:val="none"/>
              </w:rPr>
              <w:t>。</w:t>
            </w:r>
          </w:p>
          <w:p w14:paraId="3A1E3952">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提供不低于累计供应合同金额50%的增值税发票（或提供累计不低于资格审查业绩要求金额的增值税发票），未提供或提供发票金额不足的，该业绩无效。</w:t>
            </w:r>
          </w:p>
          <w:p w14:paraId="1925D4B8">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2）以上涉及的材料扫描件信息应完整或能充分反映评审因素。如均未能明确反映出采购文件所要求的内容的 （如合同总金额等），应另附买方（或合同甲方）出具的证明资料予以明确说明。</w:t>
            </w:r>
          </w:p>
        </w:tc>
      </w:tr>
      <w:tr w14:paraId="13E3E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19" w:hRule="atLeast"/>
          <w:jc w:val="center"/>
        </w:trPr>
        <w:tc>
          <w:tcPr>
            <w:tcW w:w="405" w:type="pct"/>
            <w:vMerge w:val="continue"/>
            <w:vAlign w:val="center"/>
          </w:tcPr>
          <w:p w14:paraId="4AFA8DC6">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2" w:type="pct"/>
            <w:vMerge w:val="continue"/>
            <w:vAlign w:val="center"/>
          </w:tcPr>
          <w:p w14:paraId="3F8E4E0A">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784" w:type="pct"/>
            <w:vMerge w:val="restart"/>
            <w:vAlign w:val="center"/>
          </w:tcPr>
          <w:p w14:paraId="151E7A65">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EEB090">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lang w:val="en-US" w:eastAsia="zh-CN"/>
              </w:rPr>
            </w:pP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本项须提供响应人企业实力资料）</w:t>
            </w:r>
          </w:p>
          <w:p w14:paraId="7EFDC8D6">
            <w:pPr>
              <w:keepNext w:val="0"/>
              <w:keepLines w:val="0"/>
              <w:suppressLineNumbers w:val="0"/>
              <w:spacing w:before="0" w:beforeLines="0" w:beforeAutospacing="0" w:after="0" w:afterLines="0" w:afterAutospacing="0"/>
              <w:ind w:left="630" w:leftChars="0" w:right="0" w:rightChars="0" w:hanging="630" w:hangingChars="300"/>
              <w:jc w:val="left"/>
              <w:rPr>
                <w:rFonts w:hint="eastAsia" w:ascii="宋体" w:hAnsi="宋体" w:cs="宋体" w:eastAsia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r>
              <w:rPr>
                <w:rFonts w:hint="eastAsia" w:ascii="宋体" w:hAnsi="宋体" w:cs="宋体"/>
                <w:color w:val="auto"/>
                <w:sz w:val="21"/>
                <w:szCs w:val="21"/>
                <w:highlight w:val="none"/>
                <w:lang w:eastAsia="zh-CN"/>
              </w:rPr>
              <w:t>）</w:t>
            </w:r>
          </w:p>
        </w:tc>
        <w:tc>
          <w:tcPr>
            <w:tcW w:w="3297" w:type="pct"/>
            <w:vAlign w:val="center"/>
          </w:tcPr>
          <w:p w14:paraId="1F577CB9">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right="0" w:rightChars="0"/>
              <w:jc w:val="both"/>
              <w:textAlignment w:val="auto"/>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厂区规模（满分8分）：</w:t>
            </w:r>
          </w:p>
          <w:p w14:paraId="2BD75437">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1.自有/租赁厂房面积≥8000㎡的得8分；</w:t>
            </w:r>
          </w:p>
          <w:p w14:paraId="049E7404">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2.自有/租赁厂房面积在5000-8000㎡的得6分； </w:t>
            </w:r>
          </w:p>
          <w:p w14:paraId="1AF6BE5D">
            <w:pPr>
              <w:keepNext w:val="0"/>
              <w:keepLines w:val="0"/>
              <w:suppressLineNumbers w:val="0"/>
              <w:spacing w:before="0" w:beforeAutospacing="0" w:after="0" w:afterAutospacing="0"/>
              <w:ind w:left="0" w:right="0" w:firstLine="210" w:firstLineChars="100"/>
              <w:rPr>
                <w:rFonts w:hint="default"/>
                <w:lang w:val="en-US" w:eastAsia="zh-CN"/>
              </w:rPr>
            </w:pPr>
            <w:r>
              <w:rPr>
                <w:rFonts w:hint="eastAsia" w:asciiTheme="minorEastAsia" w:hAnsiTheme="minorEastAsia" w:cstheme="minorEastAsia"/>
                <w:color w:val="auto"/>
                <w:sz w:val="21"/>
                <w:szCs w:val="21"/>
                <w:highlight w:val="none"/>
                <w:lang w:val="en-US" w:eastAsia="zh-CN"/>
              </w:rPr>
              <w:t>3.自有/租赁厂房面积＜5000㎡的得4分；</w:t>
            </w:r>
          </w:p>
          <w:p w14:paraId="7253FE41">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4.无实体厂房不得分。</w:t>
            </w:r>
          </w:p>
          <w:p w14:paraId="4117E16B">
            <w:pPr>
              <w:pStyle w:val="10"/>
              <w:keepNext w:val="0"/>
              <w:keepLines w:val="0"/>
              <w:suppressLineNumbers w:val="0"/>
              <w:spacing w:before="0" w:beforeAutospacing="0" w:afterAutospacing="0"/>
              <w:ind w:left="0" w:right="0"/>
              <w:rPr>
                <w:rFonts w:hint="default"/>
                <w:lang w:val="en-US" w:eastAsia="zh-CN"/>
              </w:rPr>
            </w:pPr>
            <w:r>
              <w:rPr>
                <w:rFonts w:hint="eastAsia"/>
                <w:b/>
                <w:bCs/>
                <w:lang w:val="en-US" w:eastAsia="zh-CN"/>
              </w:rPr>
              <w:t>本项需提供：产权证明文件/租赁合同、厂房平面布局图、实地照片、工厂定位截图（不限于百度、高德等）；提供的厂房必须为实际加工厂区。</w:t>
            </w:r>
          </w:p>
        </w:tc>
      </w:tr>
      <w:tr w14:paraId="78811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78" w:hRule="atLeast"/>
          <w:jc w:val="center"/>
        </w:trPr>
        <w:tc>
          <w:tcPr>
            <w:tcW w:w="405" w:type="pct"/>
            <w:vMerge w:val="continue"/>
            <w:vAlign w:val="center"/>
          </w:tcPr>
          <w:p w14:paraId="72C9ADFD">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2" w:type="pct"/>
            <w:vMerge w:val="continue"/>
            <w:vAlign w:val="center"/>
          </w:tcPr>
          <w:p w14:paraId="5921ED8E">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784" w:type="pct"/>
            <w:vMerge w:val="continue"/>
            <w:vAlign w:val="center"/>
          </w:tcPr>
          <w:p w14:paraId="61293F59">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color w:val="auto"/>
                <w:sz w:val="21"/>
                <w:szCs w:val="21"/>
                <w:highlight w:val="none"/>
              </w:rPr>
            </w:pPr>
          </w:p>
        </w:tc>
        <w:tc>
          <w:tcPr>
            <w:tcW w:w="3297" w:type="pct"/>
            <w:vAlign w:val="center"/>
          </w:tcPr>
          <w:p w14:paraId="515F14F6">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right="0" w:rightChars="0"/>
              <w:jc w:val="both"/>
              <w:textAlignment w:val="auto"/>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生产设备配置（满分8分）：</w:t>
            </w:r>
          </w:p>
          <w:p w14:paraId="4A63E4BE">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具有全套现代化数控生产线，核心数控设备（数控下料、组角、钻铣、角码切割等）配置齐全，且提供的设备清单、设备照片、购置发票或购置证明完整清晰，能有效体现设备品牌、型号、数量及运行状态的，得8分；</w:t>
            </w:r>
          </w:p>
          <w:p w14:paraId="76D33405">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2.核心生产设备为非数控类自动化/半自动设备，无完整数控生产线，但下料、组角、钻铣等关键设备配置较齐全，证明资料基本齐全的，得6分；</w:t>
            </w:r>
          </w:p>
          <w:p w14:paraId="1BCFD2A8">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210" w:firstLineChars="100"/>
              <w:jc w:val="both"/>
              <w:textAlignment w:val="auto"/>
              <w:rPr>
                <w:rFonts w:hint="default"/>
                <w:lang w:val="en-US" w:eastAsia="zh-CN"/>
              </w:rPr>
            </w:pPr>
            <w:r>
              <w:rPr>
                <w:rFonts w:hint="eastAsia" w:asciiTheme="minorEastAsia" w:hAnsiTheme="minorEastAsia" w:eastAsiaTheme="minorEastAsia" w:cstheme="minorEastAsia"/>
                <w:color w:val="auto"/>
                <w:sz w:val="21"/>
                <w:szCs w:val="21"/>
                <w:highlight w:val="none"/>
                <w:lang w:val="en-US" w:eastAsia="zh-CN"/>
              </w:rPr>
              <w:t>3.设备配置一般，以普通手动/简易设备为主，或证明资料不齐全、不清晰，无法有效反映设备数量、型号及运行状态的，得4分。</w:t>
            </w:r>
            <w:r>
              <w:rPr>
                <w:rFonts w:hint="eastAsia" w:asciiTheme="minorEastAsia" w:hAnsiTheme="minorEastAsia" w:eastAsiaTheme="minorEastAsia" w:cstheme="minorEastAsia"/>
                <w:b/>
                <w:bCs/>
                <w:color w:val="auto"/>
                <w:sz w:val="21"/>
                <w:szCs w:val="21"/>
                <w:highlight w:val="none"/>
                <w:lang w:val="en-US" w:eastAsia="zh-CN"/>
              </w:rPr>
              <w:t>本项需提供：设备发票及清单、实地照片等。</w:t>
            </w:r>
          </w:p>
        </w:tc>
      </w:tr>
      <w:tr w14:paraId="7292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2" w:hRule="atLeast"/>
          <w:jc w:val="center"/>
        </w:trPr>
        <w:tc>
          <w:tcPr>
            <w:tcW w:w="405" w:type="pct"/>
            <w:vMerge w:val="continue"/>
            <w:vAlign w:val="center"/>
          </w:tcPr>
          <w:p w14:paraId="13D4C9F9">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2" w:type="pct"/>
            <w:vMerge w:val="continue"/>
            <w:vAlign w:val="center"/>
          </w:tcPr>
          <w:p w14:paraId="6D9CD764">
            <w:pPr>
              <w:pStyle w:val="1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784" w:type="pct"/>
            <w:vMerge w:val="continue"/>
            <w:vAlign w:val="center"/>
          </w:tcPr>
          <w:p w14:paraId="2036D0E1">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宋体" w:hAnsi="宋体" w:cs="宋体"/>
                <w:color w:val="auto"/>
                <w:sz w:val="21"/>
                <w:szCs w:val="21"/>
                <w:highlight w:val="none"/>
              </w:rPr>
            </w:pPr>
          </w:p>
        </w:tc>
        <w:tc>
          <w:tcPr>
            <w:tcW w:w="3297" w:type="pct"/>
            <w:vAlign w:val="center"/>
          </w:tcPr>
          <w:p w14:paraId="79614623">
            <w:pPr>
              <w:keepNext w:val="0"/>
              <w:keepLines w:val="0"/>
              <w:suppressLineNumbers w:val="0"/>
              <w:spacing w:before="0" w:beforeAutospacing="0" w:after="0" w:afterAutospacing="0"/>
              <w:ind w:left="0" w:right="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cstheme="minorEastAsia"/>
                <w:b/>
                <w:bCs/>
                <w:color w:val="auto"/>
                <w:sz w:val="21"/>
                <w:szCs w:val="21"/>
                <w:highlight w:val="none"/>
                <w:lang w:val="en-US" w:eastAsia="zh-CN"/>
              </w:rPr>
              <w:t>企业</w:t>
            </w:r>
            <w:r>
              <w:rPr>
                <w:rFonts w:hint="eastAsia" w:asciiTheme="minorEastAsia" w:hAnsiTheme="minorEastAsia" w:eastAsiaTheme="minorEastAsia" w:cstheme="minorEastAsia"/>
                <w:b/>
                <w:bCs/>
                <w:color w:val="auto"/>
                <w:sz w:val="21"/>
                <w:szCs w:val="21"/>
                <w:highlight w:val="none"/>
                <w:lang w:val="en-US" w:eastAsia="zh-CN"/>
              </w:rPr>
              <w:t>荣誉（满分</w:t>
            </w:r>
            <w:r>
              <w:rPr>
                <w:rFonts w:hint="eastAsia" w:asciiTheme="minorEastAsia" w:hAnsiTheme="minorEastAsia" w:cstheme="minorEastAsia"/>
                <w:b/>
                <w:bCs/>
                <w:color w:val="auto"/>
                <w:sz w:val="21"/>
                <w:szCs w:val="21"/>
                <w:highlight w:val="none"/>
                <w:lang w:val="en-US" w:eastAsia="zh-CN"/>
              </w:rPr>
              <w:t>6</w:t>
            </w:r>
            <w:r>
              <w:rPr>
                <w:rFonts w:hint="eastAsia" w:asciiTheme="minorEastAsia" w:hAnsiTheme="minorEastAsia" w:eastAsiaTheme="minorEastAsia" w:cstheme="minorEastAsia"/>
                <w:b/>
                <w:bCs/>
                <w:color w:val="auto"/>
                <w:sz w:val="21"/>
                <w:szCs w:val="21"/>
                <w:highlight w:val="none"/>
                <w:lang w:val="en-US" w:eastAsia="zh-CN"/>
              </w:rPr>
              <w:t>分）：</w:t>
            </w:r>
          </w:p>
          <w:p w14:paraId="5657F463">
            <w:pPr>
              <w:keepNext w:val="0"/>
              <w:keepLines w:val="0"/>
              <w:suppressLineNumbers w:val="0"/>
              <w:spacing w:before="0" w:beforeAutospacing="0" w:after="0" w:afterAutospacing="0"/>
              <w:ind w:left="0" w:right="0" w:firstLine="210" w:firstLineChars="100"/>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cstheme="minorEastAsia"/>
                <w:color w:val="auto"/>
                <w:sz w:val="21"/>
                <w:szCs w:val="21"/>
                <w:highlight w:val="none"/>
                <w:lang w:val="en-US" w:eastAsia="zh-CN"/>
              </w:rPr>
              <w:t>近3年内获得省级及以上人民政府、住建部门、市场监管部门，或国家级建筑、门窗、幕墙行业协会颁发的的质量奖、优质工程奖、名牌产品、守合同重信用等荣誉的；或企业作为铝合金门窗供应单位，参建工程获得省级工程质量奖项，例如获得安徽省“黄山杯”奖（省优质工程奖）的，得6分；</w:t>
            </w:r>
          </w:p>
          <w:p w14:paraId="1FA921AD">
            <w:pPr>
              <w:keepNext w:val="0"/>
              <w:keepLines w:val="0"/>
              <w:suppressLineNumbers w:val="0"/>
              <w:spacing w:before="0" w:beforeAutospacing="0" w:after="0" w:afterAutospacing="0"/>
              <w:ind w:left="0" w:right="0" w:firstLine="210" w:firstLineChars="100"/>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2.近3年内获得市级人民政府、住建部门、市场监管部门颁发的上述同类荣誉；或企业作为铝合金门窗供应单位，参建工程获得市级工程质量奖项，例如获得合肥市“琥珀杯”奖的，得4分；</w:t>
            </w:r>
          </w:p>
          <w:p w14:paraId="66D9C64E">
            <w:pPr>
              <w:keepNext w:val="0"/>
              <w:keepLines w:val="0"/>
              <w:suppressLineNumbers w:val="0"/>
              <w:spacing w:before="0" w:beforeAutospacing="0" w:after="0" w:afterAutospacing="0"/>
              <w:ind w:left="0" w:right="0" w:firstLine="210" w:firstLineChars="100"/>
              <w:rPr>
                <w:rFonts w:hint="eastAsia" w:asciiTheme="minorEastAsia" w:hAnsi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3.近3年内获得门窗/建筑幕墙等省市级行业协会或业主、建设单位颁发的优质工程、优秀企业等奖项，得2分。</w:t>
            </w:r>
          </w:p>
          <w:p w14:paraId="78777F69">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不累计计分，按最高奖项计分。</w:t>
            </w:r>
          </w:p>
          <w:p w14:paraId="59DF44D2">
            <w:pPr>
              <w:keepNext w:val="0"/>
              <w:keepLines w:val="0"/>
              <w:suppressLineNumbers w:val="0"/>
              <w:spacing w:before="0" w:beforeAutospacing="0" w:after="0" w:afterAutospacing="0"/>
              <w:ind w:left="0" w:right="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本项需提供：需提供获奖证书等。</w:t>
            </w:r>
          </w:p>
        </w:tc>
      </w:tr>
      <w:tr w14:paraId="3D8FF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77969972">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5FDF79E3">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rPr>
            </w:pPr>
          </w:p>
        </w:tc>
        <w:tc>
          <w:tcPr>
            <w:tcW w:w="784" w:type="pct"/>
            <w:vMerge w:val="continue"/>
            <w:shd w:val="clear" w:color="auto" w:fill="auto"/>
            <w:vAlign w:val="center"/>
          </w:tcPr>
          <w:p w14:paraId="009BD45B">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rPr>
            </w:pPr>
          </w:p>
        </w:tc>
        <w:tc>
          <w:tcPr>
            <w:tcW w:w="3297" w:type="pct"/>
            <w:shd w:val="clear" w:color="auto" w:fill="auto"/>
            <w:vAlign w:val="center"/>
          </w:tcPr>
          <w:p w14:paraId="5EBFA07C">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0" w:firstLineChars="0"/>
              <w:jc w:val="both"/>
              <w:textAlignment w:val="auto"/>
              <w:rPr>
                <w:rFonts w:hint="eastAsia" w:ascii="宋体" w:hAnsi="宋体" w:cs="宋体" w:eastAsiaTheme="minorEastAsia"/>
                <w:b/>
                <w:bCs/>
                <w:color w:val="auto"/>
                <w:kern w:val="2"/>
                <w:sz w:val="21"/>
                <w:szCs w:val="21"/>
                <w:highlight w:val="none"/>
                <w:lang w:val="en-US" w:eastAsia="zh-CN" w:bidi="ar"/>
              </w:rPr>
            </w:pPr>
            <w:r>
              <w:rPr>
                <w:rFonts w:hint="eastAsia" w:ascii="宋体" w:hAnsi="宋体" w:cs="宋体" w:eastAsiaTheme="minorEastAsia"/>
                <w:b/>
                <w:bCs/>
                <w:color w:val="auto"/>
                <w:kern w:val="2"/>
                <w:sz w:val="21"/>
                <w:szCs w:val="21"/>
                <w:highlight w:val="none"/>
                <w:lang w:val="en-US" w:eastAsia="zh-CN" w:bidi="ar"/>
              </w:rPr>
              <w:t>安全生产管理体系（满分3分）：</w:t>
            </w:r>
          </w:p>
          <w:p w14:paraId="7C21D699">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0" w:firstLineChars="0"/>
              <w:jc w:val="both"/>
              <w:textAlignment w:val="auto"/>
              <w:rPr>
                <w:rFonts w:hint="default" w:ascii="宋体" w:hAnsi="宋体" w:cs="宋体" w:eastAsiaTheme="minorEastAsia"/>
                <w:color w:val="auto"/>
                <w:kern w:val="2"/>
                <w:sz w:val="21"/>
                <w:szCs w:val="21"/>
                <w:highlight w:val="none"/>
                <w:lang w:val="en-US" w:eastAsia="zh-CN" w:bidi="ar"/>
              </w:rPr>
            </w:pPr>
            <w:r>
              <w:rPr>
                <w:rFonts w:hint="eastAsia" w:ascii="宋体" w:hAnsi="宋体" w:cs="宋体" w:eastAsiaTheme="minorEastAsia"/>
                <w:color w:val="auto"/>
                <w:kern w:val="2"/>
                <w:sz w:val="21"/>
                <w:szCs w:val="21"/>
                <w:highlight w:val="none"/>
                <w:lang w:val="en-US" w:eastAsia="zh-CN" w:bidi="ar"/>
              </w:rPr>
              <w:t>1.</w:t>
            </w:r>
            <w:r>
              <w:rPr>
                <w:rFonts w:hint="default" w:ascii="宋体" w:hAnsi="宋体" w:cs="宋体" w:eastAsiaTheme="minorEastAsia"/>
                <w:color w:val="auto"/>
                <w:kern w:val="2"/>
                <w:sz w:val="21"/>
                <w:szCs w:val="21"/>
                <w:highlight w:val="none"/>
                <w:lang w:val="en-US" w:eastAsia="zh-CN" w:bidi="ar"/>
              </w:rPr>
              <w:t>响应人具有有效期内的质量管理体系认证证书、环境管理体系认证证书、职业健康安全管理体系认证证书的，每提供1个得</w:t>
            </w:r>
            <w:r>
              <w:rPr>
                <w:rFonts w:hint="eastAsia" w:ascii="宋体" w:hAnsi="宋体" w:cs="宋体" w:eastAsiaTheme="minorEastAsia"/>
                <w:color w:val="auto"/>
                <w:kern w:val="2"/>
                <w:sz w:val="21"/>
                <w:szCs w:val="21"/>
                <w:highlight w:val="none"/>
                <w:lang w:val="en-US" w:eastAsia="zh-CN" w:bidi="ar"/>
              </w:rPr>
              <w:t>1</w:t>
            </w:r>
            <w:r>
              <w:rPr>
                <w:rFonts w:hint="default" w:ascii="宋体" w:hAnsi="宋体" w:cs="宋体" w:eastAsiaTheme="minorEastAsia"/>
                <w:color w:val="auto"/>
                <w:kern w:val="2"/>
                <w:sz w:val="21"/>
                <w:szCs w:val="21"/>
                <w:highlight w:val="none"/>
                <w:lang w:val="en-US" w:eastAsia="zh-CN" w:bidi="ar"/>
              </w:rPr>
              <w:t>分。</w:t>
            </w:r>
          </w:p>
          <w:p w14:paraId="6E72BA30">
            <w:pPr>
              <w:pStyle w:val="21"/>
              <w:keepNext w:val="0"/>
              <w:keepLines w:val="0"/>
              <w:pageBreakBefore w:val="0"/>
              <w:widowControl w:val="0"/>
              <w:suppressLineNumbers w:val="0"/>
              <w:kinsoku/>
              <w:wordWrap/>
              <w:overflowPunct/>
              <w:topLinePunct w:val="0"/>
              <w:autoSpaceDE/>
              <w:autoSpaceDN/>
              <w:bidi w:val="0"/>
              <w:spacing w:before="0" w:beforeAutospacing="0" w:after="0" w:afterAutospacing="0"/>
              <w:ind w:left="0" w:leftChars="0" w:right="0" w:rightChars="0" w:firstLine="0" w:firstLineChars="0"/>
              <w:jc w:val="both"/>
              <w:textAlignment w:val="auto"/>
              <w:rPr>
                <w:rFonts w:hint="default" w:ascii="宋体" w:hAnsi="宋体" w:cs="宋体" w:eastAsiaTheme="minorEastAsia"/>
                <w:color w:val="auto"/>
                <w:kern w:val="2"/>
                <w:sz w:val="21"/>
                <w:szCs w:val="21"/>
                <w:highlight w:val="none"/>
                <w:lang w:val="en-US" w:eastAsia="zh-CN" w:bidi="ar"/>
              </w:rPr>
            </w:pPr>
            <w:r>
              <w:rPr>
                <w:rFonts w:hint="eastAsia" w:ascii="宋体" w:hAnsi="宋体" w:cs="宋体" w:eastAsiaTheme="minorEastAsia"/>
                <w:color w:val="auto"/>
                <w:kern w:val="2"/>
                <w:sz w:val="21"/>
                <w:szCs w:val="21"/>
                <w:highlight w:val="none"/>
                <w:lang w:val="en-US" w:eastAsia="zh-CN" w:bidi="ar"/>
              </w:rPr>
              <w:t>本项需提供：</w:t>
            </w:r>
            <w:r>
              <w:rPr>
                <w:rFonts w:hint="default" w:ascii="宋体" w:hAnsi="宋体" w:cs="宋体" w:eastAsiaTheme="minorEastAsia"/>
                <w:color w:val="auto"/>
                <w:kern w:val="2"/>
                <w:sz w:val="21"/>
                <w:szCs w:val="21"/>
                <w:highlight w:val="none"/>
                <w:lang w:val="en-US" w:eastAsia="zh-CN" w:bidi="ar"/>
              </w:rPr>
              <w:t>证书扫描件，未提供或提供材料不符合要求的不得分。</w:t>
            </w:r>
          </w:p>
          <w:p w14:paraId="2016FFC9">
            <w:pPr>
              <w:keepNext w:val="0"/>
              <w:keepLines w:val="0"/>
              <w:suppressLineNumbers w:val="0"/>
              <w:spacing w:before="0" w:beforeAutospacing="0" w:after="0" w:afterAutospacing="0"/>
              <w:ind w:left="0" w:right="0"/>
              <w:rPr>
                <w:rFonts w:hint="default" w:ascii="宋体" w:hAnsi="宋体" w:cs="宋体" w:eastAsiaTheme="minorEastAsia"/>
                <w:color w:val="auto"/>
                <w:kern w:val="2"/>
                <w:sz w:val="21"/>
                <w:szCs w:val="21"/>
                <w:highlight w:val="none"/>
                <w:lang w:val="en-US" w:eastAsia="zh-CN" w:bidi="ar"/>
              </w:rPr>
            </w:pPr>
            <w:r>
              <w:rPr>
                <w:rFonts w:hint="eastAsia" w:ascii="宋体" w:hAnsi="宋体" w:cs="宋体"/>
                <w:b/>
                <w:bCs/>
                <w:color w:val="auto"/>
                <w:kern w:val="2"/>
                <w:sz w:val="21"/>
                <w:szCs w:val="21"/>
                <w:highlight w:val="yellow"/>
                <w:lang w:val="en-US" w:eastAsia="zh-CN" w:bidi="ar"/>
              </w:rPr>
              <w:t>备注：</w:t>
            </w:r>
            <w:r>
              <w:rPr>
                <w:rFonts w:hint="default" w:ascii="宋体" w:hAnsi="宋体" w:cs="宋体" w:eastAsiaTheme="minorEastAsia"/>
                <w:b/>
                <w:bCs/>
                <w:color w:val="auto"/>
                <w:kern w:val="2"/>
                <w:sz w:val="21"/>
                <w:szCs w:val="21"/>
                <w:highlight w:val="yellow"/>
                <w:lang w:val="en-US" w:eastAsia="zh-CN" w:bidi="ar"/>
              </w:rPr>
              <w:t>采购人有权对年度框架协议入围单位进行实地考察，如发现响应人提供的响应资料弄虚作假的，采购人有权取消其成交资格；如发现响应人未在约定加工厂生产、或未按约定品牌提供材料等情形的，公司有权随时解除合同，由此产生的一切责任与损失由响应人自行承担。</w:t>
            </w:r>
          </w:p>
        </w:tc>
      </w:tr>
      <w:tr w14:paraId="17BBB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5D8235D7">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77904B2B">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rPr>
            </w:pPr>
          </w:p>
        </w:tc>
        <w:tc>
          <w:tcPr>
            <w:tcW w:w="784" w:type="pct"/>
            <w:vMerge w:val="restart"/>
            <w:shd w:val="clear" w:color="auto" w:fill="auto"/>
            <w:vAlign w:val="center"/>
          </w:tcPr>
          <w:p w14:paraId="49CFDE42">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rPr>
            </w:pPr>
            <w:r>
              <w:rPr>
                <w:rFonts w:hint="eastAsia" w:ascii="宋体" w:hAnsi="宋体" w:cs="宋体"/>
                <w:color w:val="auto"/>
                <w:sz w:val="21"/>
                <w:szCs w:val="21"/>
                <w:lang w:val="en-US" w:eastAsia="zh-CN"/>
              </w:rPr>
              <w:t>供货</w:t>
            </w:r>
            <w:r>
              <w:rPr>
                <w:rFonts w:hint="default" w:ascii="宋体" w:hAnsi="宋体" w:cs="宋体"/>
                <w:color w:val="auto"/>
                <w:sz w:val="21"/>
                <w:szCs w:val="21"/>
              </w:rPr>
              <w:t>方案</w:t>
            </w:r>
          </w:p>
          <w:p w14:paraId="7801EEFB">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rPr>
            </w:pPr>
            <w:r>
              <w:rPr>
                <w:rFonts w:hint="default" w:ascii="宋体" w:hAnsi="宋体" w:cs="宋体"/>
                <w:color w:val="auto"/>
                <w:sz w:val="21"/>
                <w:szCs w:val="21"/>
              </w:rPr>
              <w:t>（满分</w:t>
            </w:r>
            <w:r>
              <w:rPr>
                <w:rFonts w:hint="default" w:ascii="宋体" w:hAnsi="宋体" w:cs="宋体"/>
                <w:color w:val="auto"/>
                <w:sz w:val="21"/>
                <w:szCs w:val="21"/>
                <w:u w:val="single"/>
              </w:rPr>
              <w:t xml:space="preserve"> </w:t>
            </w:r>
            <w:r>
              <w:rPr>
                <w:rFonts w:hint="eastAsia" w:ascii="宋体" w:hAnsi="宋体" w:cs="宋体"/>
                <w:color w:val="auto"/>
                <w:sz w:val="21"/>
                <w:szCs w:val="21"/>
                <w:u w:val="single"/>
                <w:lang w:val="en-US" w:eastAsia="zh-CN"/>
              </w:rPr>
              <w:t>12</w:t>
            </w:r>
            <w:r>
              <w:rPr>
                <w:rFonts w:hint="default" w:ascii="宋体" w:hAnsi="宋体" w:cs="宋体"/>
                <w:color w:val="auto"/>
                <w:sz w:val="21"/>
                <w:szCs w:val="21"/>
                <w:u w:val="single"/>
              </w:rPr>
              <w:t xml:space="preserve"> </w:t>
            </w:r>
            <w:r>
              <w:rPr>
                <w:rFonts w:hint="default" w:ascii="宋体" w:hAnsi="宋体" w:cs="宋体"/>
                <w:color w:val="auto"/>
                <w:sz w:val="21"/>
                <w:szCs w:val="21"/>
              </w:rPr>
              <w:t>分）</w:t>
            </w:r>
          </w:p>
        </w:tc>
        <w:tc>
          <w:tcPr>
            <w:tcW w:w="3297" w:type="pct"/>
            <w:shd w:val="clear" w:color="auto" w:fill="auto"/>
            <w:vAlign w:val="center"/>
          </w:tcPr>
          <w:p w14:paraId="7899C024">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left"/>
              <w:textAlignment w:val="auto"/>
              <w:rPr>
                <w:rFonts w:hint="eastAsia" w:ascii="宋体" w:hAnsi="宋体" w:cs="宋体"/>
                <w:b/>
                <w:bCs/>
                <w:color w:val="auto"/>
                <w:sz w:val="21"/>
                <w:szCs w:val="21"/>
                <w:highlight w:val="none"/>
                <w:lang w:val="en-US" w:eastAsia="zh-CN" w:bidi="ar"/>
              </w:rPr>
            </w:pPr>
            <w:r>
              <w:rPr>
                <w:rFonts w:hint="eastAsia" w:ascii="宋体" w:hAnsi="宋体" w:cs="宋体"/>
                <w:b/>
                <w:bCs/>
                <w:color w:val="auto"/>
                <w:sz w:val="21"/>
                <w:szCs w:val="21"/>
                <w:highlight w:val="none"/>
                <w:lang w:val="en-US" w:eastAsia="zh-CN" w:bidi="ar"/>
              </w:rPr>
              <w:t>供货计划合理性（满分4分）：</w:t>
            </w:r>
          </w:p>
          <w:p w14:paraId="15B51DB0">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1.结合项目概况，制定的供货排期、批次交付计划与项目进度匹配度高，节点清晰、可落地的得4-3分；</w:t>
            </w:r>
          </w:p>
          <w:p w14:paraId="5BD08485">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2.计划基本匹配，节点略有模糊的得2-1分；</w:t>
            </w:r>
          </w:p>
          <w:p w14:paraId="3E63181C">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210" w:firstLineChars="100"/>
              <w:jc w:val="left"/>
              <w:textAlignment w:val="auto"/>
              <w:rPr>
                <w:rFonts w:hint="eastAsia"/>
                <w:lang w:val="en-US" w:eastAsia="zh-CN"/>
              </w:rPr>
            </w:pPr>
            <w:r>
              <w:rPr>
                <w:rFonts w:hint="eastAsia" w:ascii="宋体" w:hAnsi="宋体" w:cs="宋体"/>
                <w:color w:val="auto"/>
                <w:sz w:val="21"/>
                <w:szCs w:val="21"/>
                <w:highlight w:val="none"/>
                <w:lang w:val="en-US" w:eastAsia="zh-CN" w:bidi="ar"/>
              </w:rPr>
              <w:t>3.计划与项目进度脱节，无明确节点的不得分。</w:t>
            </w:r>
          </w:p>
        </w:tc>
      </w:tr>
      <w:tr w14:paraId="68A54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26C61A26">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1A0DB670">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rPr>
            </w:pPr>
          </w:p>
        </w:tc>
        <w:tc>
          <w:tcPr>
            <w:tcW w:w="784" w:type="pct"/>
            <w:vMerge w:val="continue"/>
            <w:shd w:val="clear" w:color="auto" w:fill="auto"/>
            <w:vAlign w:val="center"/>
          </w:tcPr>
          <w:p w14:paraId="72C41CC1">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rPr>
            </w:pPr>
          </w:p>
        </w:tc>
        <w:tc>
          <w:tcPr>
            <w:tcW w:w="3297" w:type="pct"/>
            <w:shd w:val="clear" w:color="auto" w:fill="auto"/>
            <w:vAlign w:val="center"/>
          </w:tcPr>
          <w:p w14:paraId="400B3451">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left"/>
              <w:textAlignment w:val="auto"/>
              <w:rPr>
                <w:rFonts w:hint="eastAsia" w:ascii="宋体" w:hAnsi="宋体" w:cs="宋体"/>
                <w:b/>
                <w:bCs/>
                <w:color w:val="auto"/>
                <w:sz w:val="21"/>
                <w:szCs w:val="21"/>
                <w:highlight w:val="none"/>
                <w:lang w:val="en-US" w:eastAsia="zh-CN" w:bidi="ar"/>
              </w:rPr>
            </w:pPr>
            <w:r>
              <w:rPr>
                <w:rFonts w:hint="eastAsia" w:ascii="宋体" w:hAnsi="宋体" w:cs="宋体"/>
                <w:b/>
                <w:bCs/>
                <w:color w:val="auto"/>
                <w:sz w:val="21"/>
                <w:szCs w:val="21"/>
                <w:highlight w:val="none"/>
                <w:lang w:val="en-US" w:eastAsia="zh-CN" w:bidi="ar"/>
              </w:rPr>
              <w:t>生产及运输保障（满分4分）：</w:t>
            </w:r>
          </w:p>
          <w:p w14:paraId="20D497B7">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1.生产产能、产线安排能满足供货量要求，运输方案含专业防护、配送时效保障措施的得4-3分；</w:t>
            </w:r>
          </w:p>
          <w:p w14:paraId="318718B1">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firstLine="210" w:firstLineChars="100"/>
              <w:jc w:val="left"/>
              <w:textAlignment w:val="auto"/>
              <w:rPr>
                <w:rFonts w:hint="eastAsia" w:ascii="宋体" w:hAnsi="宋体" w:cs="宋体"/>
                <w:color w:val="auto"/>
                <w:sz w:val="21"/>
                <w:szCs w:val="21"/>
                <w:highlight w:val="none"/>
                <w:lang w:val="en-US" w:eastAsia="zh-CN" w:bidi="ar"/>
              </w:rPr>
            </w:pPr>
            <w:r>
              <w:rPr>
                <w:rFonts w:hint="eastAsia" w:ascii="宋体" w:hAnsi="宋体" w:cs="宋体"/>
                <w:color w:val="auto"/>
                <w:sz w:val="21"/>
                <w:szCs w:val="21"/>
                <w:highlight w:val="none"/>
                <w:lang w:val="en-US" w:eastAsia="zh-CN" w:bidi="ar"/>
              </w:rPr>
              <w:t>2.保障措施不完善，存在供货/运输延误风险的得2-1分；</w:t>
            </w:r>
          </w:p>
          <w:p w14:paraId="638A7775">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210" w:firstLineChars="100"/>
              <w:jc w:val="left"/>
              <w:textAlignment w:val="auto"/>
              <w:rPr>
                <w:rFonts w:hint="eastAsia"/>
                <w:lang w:val="en-US" w:eastAsia="zh-CN"/>
              </w:rPr>
            </w:pPr>
            <w:r>
              <w:rPr>
                <w:rFonts w:hint="eastAsia" w:ascii="宋体" w:hAnsi="宋体" w:cs="宋体"/>
                <w:color w:val="auto"/>
                <w:sz w:val="21"/>
                <w:szCs w:val="21"/>
                <w:highlight w:val="none"/>
                <w:lang w:val="en-US" w:eastAsia="zh-CN" w:bidi="ar"/>
              </w:rPr>
              <w:t>3.无明确生产、运输保障方案的不得分。</w:t>
            </w:r>
          </w:p>
        </w:tc>
      </w:tr>
      <w:tr w14:paraId="79B4B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16DB3EB4">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2078DBB4">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default" w:ascii="宋体" w:hAnsi="宋体" w:cs="宋体"/>
                <w:color w:val="auto"/>
                <w:sz w:val="21"/>
                <w:szCs w:val="21"/>
              </w:rPr>
            </w:pPr>
          </w:p>
        </w:tc>
        <w:tc>
          <w:tcPr>
            <w:tcW w:w="784" w:type="pct"/>
            <w:vMerge w:val="continue"/>
            <w:shd w:val="clear" w:color="auto" w:fill="auto"/>
            <w:vAlign w:val="center"/>
          </w:tcPr>
          <w:p w14:paraId="3941D4B5">
            <w:pPr>
              <w:pStyle w:val="10"/>
              <w:keepNext w:val="0"/>
              <w:keepLines w:val="0"/>
              <w:suppressLineNumbers w:val="0"/>
              <w:adjustRightInd w:val="0"/>
              <w:snapToGrid w:val="0"/>
              <w:spacing w:before="0" w:beforeAutospacing="0" w:afterAutospacing="0"/>
              <w:ind w:left="0" w:leftChars="0" w:right="0" w:rightChars="0"/>
              <w:jc w:val="center"/>
              <w:rPr>
                <w:rFonts w:hint="default" w:ascii="宋体" w:hAnsi="宋体" w:cs="宋体"/>
                <w:color w:val="auto"/>
                <w:sz w:val="21"/>
                <w:szCs w:val="21"/>
              </w:rPr>
            </w:pPr>
          </w:p>
        </w:tc>
        <w:tc>
          <w:tcPr>
            <w:tcW w:w="3297" w:type="pct"/>
            <w:shd w:val="clear" w:color="auto" w:fill="auto"/>
            <w:vAlign w:val="center"/>
          </w:tcPr>
          <w:p w14:paraId="5082F831">
            <w:pPr>
              <w:pStyle w:val="1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left"/>
              <w:textAlignment w:val="auto"/>
              <w:rPr>
                <w:rFonts w:hint="eastAsia" w:ascii="宋体" w:hAnsi="宋体" w:cs="宋体"/>
                <w:b/>
                <w:bCs/>
                <w:color w:val="auto"/>
                <w:sz w:val="21"/>
                <w:szCs w:val="21"/>
                <w:highlight w:val="none"/>
                <w:lang w:val="en-US" w:eastAsia="zh-CN" w:bidi="ar"/>
              </w:rPr>
            </w:pPr>
            <w:r>
              <w:rPr>
                <w:rFonts w:hint="eastAsia" w:ascii="宋体" w:hAnsi="宋体" w:cs="宋体"/>
                <w:b/>
                <w:bCs/>
                <w:color w:val="auto"/>
                <w:sz w:val="21"/>
                <w:szCs w:val="21"/>
                <w:highlight w:val="none"/>
                <w:lang w:val="en-US" w:eastAsia="zh-CN" w:bidi="ar"/>
              </w:rPr>
              <w:t xml:space="preserve">备货及应急方案（满分4分）： </w:t>
            </w:r>
          </w:p>
          <w:p w14:paraId="49CCC131">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针对原材料短缺、生产故障等突发情况，有具体</w:t>
            </w:r>
            <w:r>
              <w:rPr>
                <w:rFonts w:hint="eastAsia" w:asciiTheme="minorEastAsia" w:hAnsiTheme="minorEastAsia" w:cstheme="minorEastAsia"/>
                <w:color w:val="auto"/>
                <w:kern w:val="2"/>
                <w:sz w:val="21"/>
                <w:szCs w:val="21"/>
                <w:highlight w:val="none"/>
                <w:lang w:val="en-US" w:eastAsia="zh-CN" w:bidi="ar-SA"/>
              </w:rPr>
              <w:t>可落地的</w:t>
            </w:r>
            <w:r>
              <w:rPr>
                <w:rFonts w:hint="eastAsia" w:asciiTheme="minorEastAsia" w:hAnsiTheme="minorEastAsia" w:eastAsiaTheme="minorEastAsia" w:cstheme="minorEastAsia"/>
                <w:color w:val="auto"/>
                <w:kern w:val="2"/>
                <w:sz w:val="21"/>
                <w:szCs w:val="21"/>
                <w:highlight w:val="none"/>
                <w:lang w:val="en-US" w:eastAsia="zh-CN" w:bidi="ar-SA"/>
              </w:rPr>
              <w:t>备货预案、应急供货措施</w:t>
            </w:r>
            <w:r>
              <w:rPr>
                <w:rFonts w:hint="eastAsia" w:asciiTheme="minorEastAsia" w:hAnsiTheme="minorEastAsia" w:cstheme="minorEastAsia"/>
                <w:color w:val="auto"/>
                <w:kern w:val="2"/>
                <w:sz w:val="21"/>
                <w:szCs w:val="21"/>
                <w:highlight w:val="none"/>
                <w:lang w:val="en-US" w:eastAsia="zh-CN" w:bidi="ar-SA"/>
              </w:rPr>
              <w:t>的</w:t>
            </w:r>
            <w:r>
              <w:rPr>
                <w:rFonts w:hint="eastAsia" w:asciiTheme="minorEastAsia" w:hAnsiTheme="minorEastAsia" w:eastAsiaTheme="minorEastAsia" w:cstheme="minorEastAsia"/>
                <w:color w:val="auto"/>
                <w:kern w:val="2"/>
                <w:sz w:val="21"/>
                <w:szCs w:val="21"/>
                <w:highlight w:val="none"/>
                <w:lang w:val="en-US" w:eastAsia="zh-CN" w:bidi="ar-SA"/>
              </w:rPr>
              <w:t>得</w:t>
            </w:r>
            <w:r>
              <w:rPr>
                <w:rFonts w:hint="eastAsia" w:asciiTheme="minorEastAsia" w:hAnsiTheme="minorEastAsia" w:cstheme="minorEastAsia"/>
                <w:color w:val="auto"/>
                <w:kern w:val="2"/>
                <w:sz w:val="21"/>
                <w:szCs w:val="21"/>
                <w:highlight w:val="none"/>
                <w:lang w:val="en-US" w:eastAsia="zh-CN" w:bidi="ar-SA"/>
              </w:rPr>
              <w:t>4-3分</w:t>
            </w:r>
            <w:r>
              <w:rPr>
                <w:rFonts w:hint="eastAsia" w:asciiTheme="minorEastAsia" w:hAnsiTheme="minorEastAsia" w:eastAsiaTheme="minorEastAsia" w:cstheme="minorEastAsia"/>
                <w:color w:val="auto"/>
                <w:kern w:val="2"/>
                <w:sz w:val="21"/>
                <w:szCs w:val="21"/>
                <w:highlight w:val="none"/>
                <w:lang w:val="en-US" w:eastAsia="zh-CN" w:bidi="ar-SA"/>
              </w:rPr>
              <w:t>；</w:t>
            </w:r>
            <w:r>
              <w:rPr>
                <w:rFonts w:hint="eastAsia" w:asciiTheme="minorEastAsia" w:hAnsiTheme="minorEastAsia" w:cstheme="minorEastAsia"/>
                <w:color w:val="auto"/>
                <w:kern w:val="2"/>
                <w:sz w:val="21"/>
                <w:szCs w:val="21"/>
                <w:highlight w:val="none"/>
                <w:lang w:val="en-US" w:eastAsia="zh-CN" w:bidi="ar-SA"/>
              </w:rPr>
              <w:t xml:space="preserve"> </w:t>
            </w:r>
          </w:p>
          <w:p w14:paraId="6911F2E0">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2.</w:t>
            </w:r>
            <w:r>
              <w:rPr>
                <w:rFonts w:hint="eastAsia" w:asciiTheme="minorEastAsia" w:hAnsiTheme="minorEastAsia" w:eastAsiaTheme="minorEastAsia" w:cstheme="minorEastAsia"/>
                <w:color w:val="auto"/>
                <w:kern w:val="2"/>
                <w:sz w:val="21"/>
                <w:szCs w:val="21"/>
                <w:highlight w:val="none"/>
                <w:lang w:val="en-US" w:eastAsia="zh-CN" w:bidi="ar-SA"/>
              </w:rPr>
              <w:t>应急方案简单，缺乏可操作性</w:t>
            </w:r>
            <w:r>
              <w:rPr>
                <w:rFonts w:hint="eastAsia" w:asciiTheme="minorEastAsia" w:hAnsiTheme="minorEastAsia" w:cstheme="minorEastAsia"/>
                <w:color w:val="auto"/>
                <w:kern w:val="2"/>
                <w:sz w:val="21"/>
                <w:szCs w:val="21"/>
                <w:highlight w:val="none"/>
                <w:lang w:val="en-US" w:eastAsia="zh-CN" w:bidi="ar-SA"/>
              </w:rPr>
              <w:t>的得2-1</w:t>
            </w:r>
            <w:r>
              <w:rPr>
                <w:rFonts w:hint="eastAsia" w:asciiTheme="minorEastAsia" w:hAnsiTheme="minorEastAsia" w:eastAsiaTheme="minorEastAsia" w:cstheme="minorEastAsia"/>
                <w:color w:val="auto"/>
                <w:kern w:val="2"/>
                <w:sz w:val="21"/>
                <w:szCs w:val="21"/>
                <w:highlight w:val="none"/>
                <w:lang w:val="en-US" w:eastAsia="zh-CN" w:bidi="ar-SA"/>
              </w:rPr>
              <w:t>分；</w:t>
            </w:r>
          </w:p>
          <w:p w14:paraId="26F6488A">
            <w:pPr>
              <w:pStyle w:val="22"/>
              <w:spacing w:before="0" w:beforeAutospacing="0"/>
              <w:ind w:left="0" w:leftChars="0" w:right="0" w:rightChars="0" w:firstLine="210" w:firstLineChars="100"/>
              <w:rPr>
                <w:rFonts w:hint="eastAsia"/>
                <w:lang w:val="en-US" w:eastAsia="zh-CN"/>
              </w:rPr>
            </w:pPr>
            <w:r>
              <w:rPr>
                <w:rFonts w:hint="eastAsia" w:asciiTheme="minorEastAsia" w:hAnsiTheme="minorEastAsia" w:eastAsiaTheme="minorEastAsia" w:cstheme="minorEastAsia"/>
                <w:color w:val="auto"/>
                <w:kern w:val="2"/>
                <w:sz w:val="21"/>
                <w:szCs w:val="21"/>
                <w:highlight w:val="none"/>
                <w:lang w:val="en-US" w:eastAsia="zh-CN" w:bidi="ar-SA"/>
              </w:rPr>
              <w:t>3.无备货及应急方案的不得分。</w:t>
            </w:r>
          </w:p>
        </w:tc>
      </w:tr>
      <w:tr w14:paraId="48C1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48" w:hRule="atLeast"/>
          <w:jc w:val="center"/>
        </w:trPr>
        <w:tc>
          <w:tcPr>
            <w:tcW w:w="405" w:type="pct"/>
            <w:vMerge w:val="continue"/>
            <w:vAlign w:val="center"/>
          </w:tcPr>
          <w:p w14:paraId="2A63AD5C">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667BCD19">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eastAsia" w:ascii="宋体" w:hAnsi="宋体" w:eastAsia="宋体" w:cs="宋体"/>
                <w:color w:val="auto"/>
                <w:sz w:val="21"/>
                <w:szCs w:val="21"/>
                <w:highlight w:val="none"/>
                <w:lang w:val="en-US" w:eastAsia="zh-CN"/>
              </w:rPr>
            </w:pPr>
          </w:p>
        </w:tc>
        <w:tc>
          <w:tcPr>
            <w:tcW w:w="784" w:type="pct"/>
            <w:vMerge w:val="restart"/>
            <w:shd w:val="clear" w:color="auto" w:fill="auto"/>
            <w:vAlign w:val="center"/>
          </w:tcPr>
          <w:p w14:paraId="3127093C">
            <w:pPr>
              <w:pStyle w:val="10"/>
              <w:keepNext w:val="0"/>
              <w:keepLines w:val="0"/>
              <w:suppressLineNumbers w:val="0"/>
              <w:adjustRightInd w:val="0"/>
              <w:snapToGrid w:val="0"/>
              <w:spacing w:before="0" w:beforeAutospacing="0" w:afterAutospacing="0"/>
              <w:ind w:left="0" w:leftChars="0" w:right="0" w:right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default" w:ascii="宋体" w:hAnsi="宋体" w:cs="宋体"/>
                <w:color w:val="auto"/>
                <w:sz w:val="21"/>
                <w:szCs w:val="21"/>
              </w:rPr>
              <w:t>售后服务方案（满分</w:t>
            </w:r>
            <w:r>
              <w:rPr>
                <w:rFonts w:hint="default" w:ascii="宋体" w:hAnsi="宋体" w:cs="宋体"/>
                <w:color w:val="auto"/>
                <w:sz w:val="21"/>
                <w:szCs w:val="21"/>
                <w:u w:val="single"/>
              </w:rPr>
              <w:t xml:space="preserve"> </w:t>
            </w:r>
            <w:r>
              <w:rPr>
                <w:rFonts w:hint="eastAsia" w:ascii="宋体" w:hAnsi="宋体" w:cs="宋体"/>
                <w:color w:val="auto"/>
                <w:sz w:val="21"/>
                <w:szCs w:val="21"/>
                <w:u w:val="single"/>
                <w:lang w:val="en-US" w:eastAsia="zh-CN"/>
              </w:rPr>
              <w:t>8</w:t>
            </w:r>
            <w:r>
              <w:rPr>
                <w:rFonts w:hint="default" w:ascii="宋体" w:hAnsi="宋体" w:cs="宋体"/>
                <w:color w:val="auto"/>
                <w:sz w:val="21"/>
                <w:szCs w:val="21"/>
                <w:u w:val="single"/>
              </w:rPr>
              <w:t xml:space="preserve"> </w:t>
            </w:r>
            <w:r>
              <w:rPr>
                <w:rFonts w:hint="default" w:ascii="宋体" w:hAnsi="宋体" w:cs="宋体"/>
                <w:color w:val="auto"/>
                <w:sz w:val="21"/>
                <w:szCs w:val="21"/>
              </w:rPr>
              <w:t>分）</w:t>
            </w:r>
          </w:p>
        </w:tc>
        <w:tc>
          <w:tcPr>
            <w:tcW w:w="3297" w:type="pct"/>
            <w:shd w:val="clear" w:color="auto" w:fill="auto"/>
            <w:vAlign w:val="center"/>
          </w:tcPr>
          <w:p w14:paraId="7D204C7C">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eastAsia"/>
                <w:b/>
                <w:bCs/>
              </w:rPr>
            </w:pPr>
            <w:r>
              <w:rPr>
                <w:rFonts w:hint="eastAsia"/>
                <w:b/>
                <w:bCs/>
              </w:rPr>
              <w:t>售后团队及响应时效（</w:t>
            </w:r>
            <w:r>
              <w:rPr>
                <w:rFonts w:hint="eastAsia"/>
                <w:b/>
                <w:bCs/>
                <w:lang w:val="en-US" w:eastAsia="zh-CN"/>
              </w:rPr>
              <w:t>满分4分</w:t>
            </w:r>
            <w:r>
              <w:rPr>
                <w:rFonts w:hint="eastAsia"/>
                <w:b/>
                <w:bCs/>
              </w:rPr>
              <w:t>）：</w:t>
            </w:r>
          </w:p>
          <w:p w14:paraId="3CF7FDFD">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1.配备项目专属售后团队，明确人员资质及联系方式，响应时间、出解决方案时间，解决问题时间等有优势、可落地的得4-3分；</w:t>
            </w:r>
          </w:p>
          <w:p w14:paraId="411F23C4">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2.团队配置不全或响应时效承诺未达要求的得2-1分；</w:t>
            </w:r>
          </w:p>
          <w:p w14:paraId="3AC863EB">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3.无专属售后团队、未明确响应时效不得分。</w:t>
            </w:r>
          </w:p>
        </w:tc>
      </w:tr>
      <w:tr w14:paraId="2FB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02" w:hRule="atLeast"/>
          <w:jc w:val="center"/>
        </w:trPr>
        <w:tc>
          <w:tcPr>
            <w:tcW w:w="405" w:type="pct"/>
            <w:vMerge w:val="continue"/>
            <w:vAlign w:val="center"/>
          </w:tcPr>
          <w:p w14:paraId="1B82D0C7">
            <w:pPr>
              <w:pStyle w:val="10"/>
              <w:keepNext w:val="0"/>
              <w:keepLines w:val="0"/>
              <w:suppressLineNumbers w:val="0"/>
              <w:adjustRightInd w:val="0"/>
              <w:snapToGrid w:val="0"/>
              <w:spacing w:before="0" w:beforeLines="0" w:beforeAutospacing="0" w:afterLines="0" w:afterAutospacing="0"/>
              <w:ind w:left="0" w:leftChars="0" w:right="0" w:rightChars="0"/>
              <w:rPr>
                <w:rFonts w:hint="eastAsia" w:ascii="宋体" w:hAnsi="宋体" w:eastAsia="宋体" w:cs="宋体"/>
                <w:color w:val="auto"/>
                <w:sz w:val="21"/>
                <w:szCs w:val="21"/>
                <w:highlight w:val="none"/>
              </w:rPr>
            </w:pPr>
          </w:p>
        </w:tc>
        <w:tc>
          <w:tcPr>
            <w:tcW w:w="512" w:type="pct"/>
            <w:vMerge w:val="continue"/>
            <w:vAlign w:val="center"/>
          </w:tcPr>
          <w:p w14:paraId="67F65BAF">
            <w:pPr>
              <w:pStyle w:val="10"/>
              <w:keepNext w:val="0"/>
              <w:keepLines w:val="0"/>
              <w:suppressLineNumbers w:val="0"/>
              <w:adjustRightInd w:val="0"/>
              <w:snapToGrid w:val="0"/>
              <w:spacing w:before="0" w:beforeLines="0" w:beforeAutospacing="0" w:afterLines="0" w:afterAutospacing="0"/>
              <w:ind w:left="210" w:leftChars="0" w:right="0" w:rightChars="0" w:hanging="210" w:hangingChars="100"/>
              <w:rPr>
                <w:rFonts w:hint="eastAsia" w:ascii="宋体" w:hAnsi="宋体" w:eastAsia="宋体" w:cs="宋体"/>
                <w:color w:val="auto"/>
                <w:sz w:val="21"/>
                <w:szCs w:val="21"/>
                <w:highlight w:val="none"/>
                <w:lang w:val="en-US" w:eastAsia="zh-CN"/>
              </w:rPr>
            </w:pPr>
          </w:p>
        </w:tc>
        <w:tc>
          <w:tcPr>
            <w:tcW w:w="784" w:type="pct"/>
            <w:vMerge w:val="continue"/>
            <w:shd w:val="clear" w:color="auto" w:fill="auto"/>
            <w:vAlign w:val="center"/>
          </w:tcPr>
          <w:p w14:paraId="0A4528FA">
            <w:pPr>
              <w:pStyle w:val="10"/>
              <w:keepNext w:val="0"/>
              <w:keepLines w:val="0"/>
              <w:suppressLineNumbers w:val="0"/>
              <w:adjustRightInd w:val="0"/>
              <w:snapToGrid w:val="0"/>
              <w:spacing w:before="0" w:beforeAutospacing="0" w:afterAutospacing="0"/>
              <w:ind w:left="0" w:leftChars="0" w:right="0" w:rightChars="0"/>
              <w:jc w:val="center"/>
              <w:rPr>
                <w:rFonts w:hint="eastAsia" w:asciiTheme="minorEastAsia" w:hAnsiTheme="minorEastAsia" w:eastAsiaTheme="minorEastAsia" w:cstheme="minorEastAsia"/>
                <w:color w:val="auto"/>
                <w:kern w:val="2"/>
                <w:sz w:val="21"/>
                <w:szCs w:val="21"/>
                <w:highlight w:val="none"/>
                <w:lang w:val="en-US" w:eastAsia="zh-CN" w:bidi="ar-SA"/>
              </w:rPr>
            </w:pPr>
          </w:p>
        </w:tc>
        <w:tc>
          <w:tcPr>
            <w:tcW w:w="3297" w:type="pct"/>
            <w:shd w:val="clear" w:color="auto" w:fill="auto"/>
            <w:vAlign w:val="center"/>
          </w:tcPr>
          <w:p w14:paraId="08855BF1">
            <w:pPr>
              <w:keepNext w:val="0"/>
              <w:keepLines w:val="0"/>
              <w:pageBreakBefore w:val="0"/>
              <w:widowControl w:val="0"/>
              <w:suppressLineNumbers w:val="0"/>
              <w:kinsoku/>
              <w:wordWrap/>
              <w:overflowPunct/>
              <w:topLinePunct w:val="0"/>
              <w:autoSpaceDE/>
              <w:autoSpaceDN/>
              <w:bidi w:val="0"/>
              <w:spacing w:before="0" w:beforeLines="0" w:beforeAutospacing="0" w:after="0" w:afterLines="0" w:afterAutospacing="0"/>
              <w:ind w:left="0" w:right="0"/>
              <w:jc w:val="both"/>
              <w:textAlignment w:val="auto"/>
              <w:rPr>
                <w:rFonts w:hint="eastAsia"/>
                <w:b/>
                <w:bCs/>
              </w:rPr>
            </w:pPr>
            <w:r>
              <w:rPr>
                <w:rFonts w:hint="eastAsia"/>
                <w:b/>
                <w:bCs/>
              </w:rPr>
              <w:t>质保及维修服务（</w:t>
            </w:r>
            <w:r>
              <w:rPr>
                <w:rFonts w:hint="eastAsia"/>
                <w:b/>
                <w:bCs/>
                <w:lang w:val="en-US" w:eastAsia="zh-CN"/>
              </w:rPr>
              <w:t>满分4分</w:t>
            </w:r>
            <w:r>
              <w:rPr>
                <w:rFonts w:hint="eastAsia"/>
                <w:b/>
                <w:bCs/>
              </w:rPr>
              <w:t>）：</w:t>
            </w:r>
          </w:p>
          <w:p w14:paraId="4A6AEEB9">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1.质保期承诺不低于行业标准年限的（需约定型材/玻璃/五金等不同部件质保期），质保期内免费维修、更换非人为损坏配件，且有明确维修流程的得4-3分；</w:t>
            </w:r>
          </w:p>
          <w:p w14:paraId="70BF5A69">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2.质保期低于行业标准，或维修服务约定不清晰得2-1分；</w:t>
            </w:r>
          </w:p>
          <w:p w14:paraId="2E28F74F">
            <w:pPr>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ind w:left="0" w:right="0" w:rightChars="0" w:firstLine="210" w:firstLineChars="100"/>
              <w:jc w:val="both"/>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kern w:val="2"/>
                <w:sz w:val="21"/>
                <w:szCs w:val="21"/>
                <w:highlight w:val="none"/>
                <w:lang w:val="en-US" w:eastAsia="zh-CN" w:bidi="ar-SA"/>
              </w:rPr>
              <w:t>3.无明确质保承诺及维修服务条款不得分。</w:t>
            </w:r>
          </w:p>
        </w:tc>
      </w:tr>
    </w:tbl>
    <w:p w14:paraId="177D935F">
      <w:pPr>
        <w:rPr>
          <w:rFonts w:hint="eastAsia" w:ascii="黑体" w:eastAsia="黑体"/>
          <w:color w:val="auto"/>
          <w:sz w:val="21"/>
          <w:szCs w:val="21"/>
          <w:highlight w:val="none"/>
          <w:lang w:val="en-US" w:eastAsia="zh-CN"/>
        </w:rPr>
      </w:pPr>
    </w:p>
    <w:p w14:paraId="277D8422">
      <w:pPr>
        <w:widowControl/>
        <w:spacing w:beforeLines="0" w:afterLines="0"/>
        <w:jc w:val="left"/>
        <w:rPr>
          <w:rFonts w:hint="eastAsia" w:ascii="黑体" w:hAnsi="黑体" w:eastAsia="黑体" w:cs="黑体"/>
          <w:b/>
          <w:color w:val="auto"/>
          <w:kern w:val="0"/>
          <w:sz w:val="28"/>
          <w:szCs w:val="28"/>
          <w:lang w:bidi="ar"/>
        </w:rPr>
      </w:pPr>
    </w:p>
    <w:p w14:paraId="14DF0571">
      <w:pPr>
        <w:widowControl/>
        <w:spacing w:beforeLines="0" w:afterLines="0"/>
        <w:jc w:val="left"/>
        <w:rPr>
          <w:rFonts w:hint="eastAsia" w:ascii="黑体" w:hAnsi="黑体" w:eastAsia="黑体" w:cs="黑体"/>
          <w:b/>
          <w:color w:val="auto"/>
          <w:kern w:val="0"/>
          <w:sz w:val="28"/>
          <w:szCs w:val="28"/>
          <w:lang w:bidi="ar"/>
        </w:rPr>
      </w:pPr>
    </w:p>
    <w:p w14:paraId="37EF3794">
      <w:pPr>
        <w:widowControl/>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AA2D2B0">
      <w:pPr>
        <w:widowControl/>
        <w:jc w:val="center"/>
        <w:rPr>
          <w:rFonts w:hint="eastAsia" w:ascii="宋体" w:hAnsi="宋体" w:cs="宋体"/>
          <w:color w:val="auto"/>
          <w:kern w:val="0"/>
          <w:sz w:val="30"/>
          <w:szCs w:val="30"/>
          <w:lang w:bidi="ar"/>
        </w:rPr>
      </w:pPr>
      <w:r>
        <w:rPr>
          <w:rFonts w:hint="eastAsia" w:ascii="宋体" w:hAnsi="宋体" w:cs="宋体"/>
          <w:color w:val="auto"/>
          <w:kern w:val="0"/>
          <w:sz w:val="30"/>
          <w:szCs w:val="30"/>
          <w:lang w:bidi="ar"/>
        </w:rPr>
        <w:t>异常低价承诺书</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7E5BE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3D7079">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A6A3212">
            <w:pPr>
              <w:pStyle w:val="10"/>
              <w:keepNext w:val="0"/>
              <w:keepLines w:val="0"/>
              <w:suppressLineNumbers w:val="0"/>
              <w:spacing w:before="0" w:beforeAutospacing="0" w:afterAutospacing="0"/>
              <w:ind w:left="0" w:right="0"/>
              <w:rPr>
                <w:rFonts w:hint="default"/>
                <w:color w:val="auto"/>
                <w:sz w:val="21"/>
                <w:szCs w:val="24"/>
              </w:rPr>
            </w:pPr>
          </w:p>
        </w:tc>
      </w:tr>
      <w:tr w14:paraId="678D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364916">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9D76EFA">
            <w:pPr>
              <w:pStyle w:val="10"/>
              <w:keepNext w:val="0"/>
              <w:keepLines w:val="0"/>
              <w:suppressLineNumbers w:val="0"/>
              <w:spacing w:before="0" w:beforeAutospacing="0" w:afterAutospacing="0"/>
              <w:ind w:left="0" w:right="0"/>
              <w:rPr>
                <w:rFonts w:hint="default"/>
                <w:color w:val="auto"/>
                <w:sz w:val="21"/>
                <w:szCs w:val="24"/>
              </w:rPr>
            </w:pPr>
          </w:p>
        </w:tc>
      </w:tr>
      <w:tr w14:paraId="2BDBD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FF421A">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FC23D13">
            <w:pPr>
              <w:pStyle w:val="10"/>
              <w:keepNext w:val="0"/>
              <w:keepLines w:val="0"/>
              <w:suppressLineNumbers w:val="0"/>
              <w:spacing w:before="0" w:beforeAutospacing="0" w:afterAutospacing="0"/>
              <w:ind w:left="0" w:right="0"/>
              <w:rPr>
                <w:rFonts w:hint="default"/>
                <w:color w:val="auto"/>
                <w:sz w:val="21"/>
                <w:szCs w:val="24"/>
              </w:rPr>
            </w:pPr>
          </w:p>
        </w:tc>
      </w:tr>
      <w:tr w14:paraId="6709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74196E">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6611D6D1">
            <w:pPr>
              <w:pStyle w:val="10"/>
              <w:keepNext w:val="0"/>
              <w:keepLines w:val="0"/>
              <w:suppressLineNumbers w:val="0"/>
              <w:spacing w:before="0" w:beforeAutospacing="0" w:afterAutospacing="0"/>
              <w:ind w:left="0" w:right="0"/>
              <w:rPr>
                <w:rFonts w:hint="default"/>
                <w:color w:val="auto"/>
                <w:sz w:val="21"/>
                <w:szCs w:val="24"/>
              </w:rPr>
            </w:pPr>
          </w:p>
        </w:tc>
      </w:tr>
      <w:tr w14:paraId="1FFE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F58C87">
            <w:pPr>
              <w:keepNext w:val="0"/>
              <w:keepLines w:val="0"/>
              <w:widowControl/>
              <w:suppressLineNumbers w:val="0"/>
              <w:spacing w:before="0" w:beforeAutospacing="0" w:after="0" w:afterAutospacing="0"/>
              <w:ind w:left="0" w:right="0"/>
              <w:jc w:val="center"/>
              <w:rPr>
                <w:rFonts w:hint="default"/>
                <w:color w:val="auto"/>
                <w:sz w:val="21"/>
                <w:szCs w:val="24"/>
              </w:rPr>
            </w:pPr>
            <w:r>
              <w:rPr>
                <w:rFonts w:hint="eastAsia" w:ascii="宋体" w:hAnsi="宋体" w:cs="宋体"/>
                <w:color w:val="auto"/>
                <w:kern w:val="0"/>
                <w:sz w:val="22"/>
                <w:szCs w:val="22"/>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0E55E6">
            <w:pPr>
              <w:keepNext w:val="0"/>
              <w:keepLines w:val="0"/>
              <w:widowControl/>
              <w:suppressLineNumbers w:val="0"/>
              <w:spacing w:before="0" w:beforeAutospacing="0" w:after="0" w:afterAutospacing="0"/>
              <w:ind w:left="0" w:right="0"/>
              <w:rPr>
                <w:rFonts w:hint="default"/>
                <w:color w:val="auto"/>
                <w:sz w:val="21"/>
                <w:szCs w:val="24"/>
              </w:rPr>
            </w:pPr>
            <w:r>
              <w:rPr>
                <w:rFonts w:hint="default" w:ascii="Times New Roman" w:hAnsi="Times New Roman" w:eastAsia="Times New Roman"/>
                <w:color w:val="auto"/>
                <w:kern w:val="0"/>
                <w:sz w:val="22"/>
                <w:szCs w:val="22"/>
                <w:lang w:bidi="ar"/>
              </w:rPr>
              <w:t>1.</w:t>
            </w:r>
            <w:r>
              <w:rPr>
                <w:rFonts w:hint="eastAsia" w:ascii="宋体" w:hAnsi="宋体" w:cs="宋体"/>
                <w:color w:val="auto"/>
                <w:kern w:val="0"/>
                <w:sz w:val="22"/>
                <w:szCs w:val="22"/>
                <w:lang w:bidi="ar"/>
              </w:rPr>
              <w:t>我公司承诺本表提供的内容及相关资料均属实；</w:t>
            </w:r>
          </w:p>
          <w:p w14:paraId="648B742C">
            <w:pPr>
              <w:keepNext w:val="0"/>
              <w:keepLines w:val="0"/>
              <w:widowControl/>
              <w:suppressLineNumbers w:val="0"/>
              <w:spacing w:before="0" w:beforeAutospacing="0" w:after="0" w:afterAutospacing="0"/>
              <w:ind w:left="0" w:right="0"/>
              <w:rPr>
                <w:rFonts w:hint="default"/>
                <w:color w:val="auto"/>
                <w:sz w:val="21"/>
                <w:szCs w:val="24"/>
              </w:rPr>
            </w:pPr>
            <w:r>
              <w:rPr>
                <w:rFonts w:hint="default" w:ascii="Times New Roman" w:hAnsi="Times New Roman" w:eastAsia="Times New Roman"/>
                <w:color w:val="auto"/>
                <w:kern w:val="0"/>
                <w:sz w:val="22"/>
                <w:szCs w:val="22"/>
                <w:lang w:bidi="ar"/>
              </w:rPr>
              <w:t>2.</w:t>
            </w:r>
            <w:r>
              <w:rPr>
                <w:rFonts w:hint="eastAsia" w:ascii="宋体" w:hAnsi="宋体" w:cs="宋体"/>
                <w:color w:val="auto"/>
                <w:kern w:val="0"/>
                <w:sz w:val="22"/>
                <w:szCs w:val="22"/>
                <w:lang w:bidi="ar"/>
              </w:rPr>
              <w:t>我公司承诺没有采购文件约定的降低响应报价的禁止情形；</w:t>
            </w:r>
          </w:p>
          <w:p w14:paraId="36A8AEAD">
            <w:pPr>
              <w:keepNext w:val="0"/>
              <w:keepLines w:val="0"/>
              <w:widowControl/>
              <w:suppressLineNumbers w:val="0"/>
              <w:spacing w:before="0" w:beforeAutospacing="0" w:after="0" w:afterAutospacing="0"/>
              <w:ind w:left="0" w:right="0"/>
              <w:rPr>
                <w:rFonts w:hint="default"/>
                <w:color w:val="auto"/>
                <w:sz w:val="21"/>
                <w:szCs w:val="24"/>
              </w:rPr>
            </w:pPr>
            <w:r>
              <w:rPr>
                <w:rFonts w:hint="default" w:ascii="Times New Roman" w:hAnsi="Times New Roman" w:eastAsia="Times New Roman"/>
                <w:color w:val="auto"/>
                <w:kern w:val="0"/>
                <w:sz w:val="22"/>
                <w:szCs w:val="22"/>
                <w:lang w:bidi="ar"/>
              </w:rPr>
              <w:t>3.</w:t>
            </w:r>
            <w:r>
              <w:rPr>
                <w:rFonts w:hint="eastAsia" w:ascii="宋体" w:hAnsi="宋体" w:cs="宋体"/>
                <w:color w:val="auto"/>
                <w:kern w:val="0"/>
                <w:sz w:val="22"/>
                <w:szCs w:val="22"/>
                <w:lang w:bidi="ar"/>
              </w:rPr>
              <w:t>我公司承诺具备合同履行能力及工程质量安全控制能力。</w:t>
            </w:r>
          </w:p>
        </w:tc>
      </w:tr>
    </w:tbl>
    <w:p w14:paraId="605698F8">
      <w:pPr>
        <w:pStyle w:val="10"/>
        <w:rPr>
          <w:rFonts w:hint="default"/>
          <w:color w:val="auto"/>
          <w:sz w:val="21"/>
          <w:szCs w:val="24"/>
        </w:rPr>
      </w:pPr>
    </w:p>
    <w:p w14:paraId="6D3CEE1C">
      <w:pPr>
        <w:widowControl/>
        <w:jc w:val="left"/>
        <w:rPr>
          <w:rFonts w:hint="eastAsia" w:ascii="宋体" w:hAnsi="宋体" w:cs="宋体"/>
          <w:color w:val="auto"/>
          <w:sz w:val="21"/>
          <w:szCs w:val="24"/>
        </w:rPr>
      </w:pPr>
      <w:r>
        <w:rPr>
          <w:rFonts w:hint="eastAsia" w:ascii="宋体" w:hAnsi="宋体" w:cs="宋体"/>
          <w:color w:val="auto"/>
          <w:kern w:val="0"/>
          <w:sz w:val="22"/>
          <w:szCs w:val="22"/>
          <w:lang w:bidi="ar"/>
        </w:rPr>
        <w:t xml:space="preserve">注： </w:t>
      </w:r>
    </w:p>
    <w:p w14:paraId="3FF72336">
      <w:pPr>
        <w:widowControl/>
        <w:jc w:val="left"/>
        <w:rPr>
          <w:rFonts w:hint="eastAsia" w:ascii="宋体" w:hAnsi="宋体" w:cs="宋体"/>
          <w:color w:val="auto"/>
          <w:sz w:val="21"/>
          <w:szCs w:val="24"/>
        </w:rPr>
      </w:pPr>
      <w:r>
        <w:rPr>
          <w:rFonts w:hint="eastAsia" w:ascii="宋体" w:hAnsi="宋体" w:cs="宋体"/>
          <w:color w:val="auto"/>
          <w:kern w:val="0"/>
          <w:sz w:val="22"/>
          <w:szCs w:val="22"/>
          <w:lang w:bidi="ar"/>
        </w:rPr>
        <w:t xml:space="preserve">1.此表格后附异常低价评审的相关证明材料； </w:t>
      </w:r>
    </w:p>
    <w:p w14:paraId="6C40DAB2">
      <w:pPr>
        <w:widowControl/>
        <w:jc w:val="left"/>
        <w:rPr>
          <w:rFonts w:hint="eastAsia" w:ascii="宋体" w:hAnsi="宋体" w:cs="宋体"/>
          <w:color w:val="auto"/>
          <w:sz w:val="21"/>
          <w:szCs w:val="24"/>
        </w:rPr>
      </w:pPr>
      <w:r>
        <w:rPr>
          <w:rFonts w:hint="eastAsia" w:ascii="宋体" w:hAnsi="宋体" w:cs="宋体"/>
          <w:color w:val="auto"/>
          <w:kern w:val="0"/>
          <w:sz w:val="22"/>
          <w:szCs w:val="22"/>
          <w:lang w:bidi="ar"/>
        </w:rPr>
        <w:t>2.响应人在制作响应文件时该页可放置在报价文件-其他资料中，或在评</w:t>
      </w:r>
      <w:r>
        <w:rPr>
          <w:rFonts w:hint="eastAsia" w:ascii="宋体" w:hAnsi="宋体" w:cs="宋体"/>
          <w:color w:val="auto"/>
          <w:kern w:val="0"/>
          <w:sz w:val="22"/>
          <w:szCs w:val="22"/>
          <w:lang w:val="en-US" w:eastAsia="zh-CN" w:bidi="ar"/>
        </w:rPr>
        <w:t>审</w:t>
      </w:r>
      <w:r>
        <w:rPr>
          <w:rFonts w:hint="eastAsia" w:ascii="宋体" w:hAnsi="宋体" w:cs="宋体"/>
          <w:color w:val="auto"/>
          <w:kern w:val="0"/>
          <w:sz w:val="22"/>
          <w:szCs w:val="22"/>
          <w:lang w:bidi="ar"/>
        </w:rPr>
        <w:t>委员会发</w:t>
      </w:r>
      <w:r>
        <w:rPr>
          <w:rFonts w:hint="eastAsia" w:ascii="宋体" w:hAnsi="宋体" w:cs="宋体"/>
          <w:color w:val="auto"/>
          <w:kern w:val="0"/>
          <w:sz w:val="22"/>
          <w:szCs w:val="22"/>
          <w:lang w:val="en-US" w:eastAsia="zh-CN" w:bidi="ar"/>
        </w:rPr>
        <w:t>出</w:t>
      </w:r>
      <w:r>
        <w:rPr>
          <w:rFonts w:hint="eastAsia" w:ascii="宋体" w:hAnsi="宋体" w:cs="宋体"/>
          <w:color w:val="auto"/>
          <w:kern w:val="0"/>
          <w:sz w:val="22"/>
          <w:szCs w:val="22"/>
          <w:lang w:bidi="ar"/>
        </w:rPr>
        <w:t>询</w:t>
      </w:r>
      <w:r>
        <w:rPr>
          <w:rFonts w:hint="eastAsia" w:ascii="宋体" w:hAnsi="宋体" w:cs="宋体"/>
          <w:color w:val="auto"/>
          <w:kern w:val="0"/>
          <w:sz w:val="22"/>
          <w:szCs w:val="22"/>
          <w:lang w:val="en-US" w:eastAsia="zh-CN" w:bidi="ar"/>
        </w:rPr>
        <w:t>问</w:t>
      </w:r>
      <w:r>
        <w:rPr>
          <w:rFonts w:hint="eastAsia" w:ascii="宋体" w:hAnsi="宋体" w:cs="宋体"/>
          <w:color w:val="auto"/>
          <w:kern w:val="0"/>
          <w:sz w:val="22"/>
          <w:szCs w:val="22"/>
          <w:lang w:bidi="ar"/>
        </w:rPr>
        <w:t>函时作为附件提供。</w:t>
      </w:r>
    </w:p>
    <w:p w14:paraId="79394EF4">
      <w:pPr>
        <w:spacing w:beforeLines="0" w:afterLines="0"/>
        <w:jc w:val="left"/>
        <w:rPr>
          <w:rFonts w:hint="default" w:ascii="Times New Roman" w:hAnsi="Times New Roman" w:eastAsia="黑体"/>
          <w:color w:val="auto"/>
          <w:sz w:val="24"/>
          <w:szCs w:val="32"/>
        </w:rPr>
      </w:pPr>
    </w:p>
    <w:p w14:paraId="3FCC2A49">
      <w:pPr>
        <w:rPr>
          <w:rFonts w:hint="default" w:ascii="Times New Roman" w:hAnsi="Times New Roman" w:eastAsia="黑体"/>
          <w:color w:val="auto"/>
          <w:sz w:val="24"/>
          <w:szCs w:val="32"/>
        </w:rPr>
      </w:pPr>
      <w:r>
        <w:rPr>
          <w:rFonts w:hint="default" w:ascii="Times New Roman" w:hAnsi="Times New Roman" w:eastAsia="黑体"/>
          <w:color w:val="auto"/>
          <w:sz w:val="24"/>
          <w:szCs w:val="32"/>
        </w:rPr>
        <w:br w:type="page"/>
      </w:r>
    </w:p>
    <w:p w14:paraId="6DC5B8D9">
      <w:pPr>
        <w:keepNext/>
        <w:keepLines/>
        <w:spacing w:before="156" w:beforeLines="50" w:after="156" w:afterLines="50"/>
        <w:outlineLvl w:val="1"/>
        <w:rPr>
          <w:rFonts w:hint="default" w:ascii="Times New Roman" w:hAnsi="Times New Roman" w:eastAsia="黑体"/>
          <w:color w:val="auto"/>
          <w:sz w:val="24"/>
          <w:szCs w:val="32"/>
        </w:rPr>
      </w:pPr>
      <w:r>
        <w:rPr>
          <w:rFonts w:hint="default" w:ascii="Times New Roman" w:hAnsi="Times New Roman" w:eastAsia="黑体"/>
          <w:color w:val="auto"/>
          <w:sz w:val="24"/>
          <w:szCs w:val="32"/>
        </w:rPr>
        <w:t xml:space="preserve">1. </w:t>
      </w:r>
      <w:r>
        <w:rPr>
          <w:rFonts w:hint="eastAsia" w:ascii="Times New Roman" w:hAnsi="Times New Roman" w:eastAsia="黑体"/>
          <w:color w:val="auto"/>
          <w:sz w:val="24"/>
          <w:szCs w:val="32"/>
        </w:rPr>
        <w:t>评审方法</w:t>
      </w:r>
    </w:p>
    <w:p w14:paraId="277E0701">
      <w:pPr>
        <w:keepNext w:val="0"/>
        <w:keepLines w:val="0"/>
        <w:pageBreakBefore w:val="0"/>
        <w:widowControl w:val="0"/>
        <w:kinsoku/>
        <w:wordWrap/>
        <w:overflowPunct/>
        <w:topLinePunct w:val="0"/>
        <w:autoSpaceDE/>
        <w:autoSpaceDN/>
        <w:bidi w:val="0"/>
        <w:adjustRightInd/>
        <w:snapToGrid/>
        <w:spacing w:beforeLines="0" w:afterLines="0" w:line="440" w:lineRule="exact"/>
        <w:ind w:firstLine="420" w:firstLineChars="200"/>
        <w:textAlignment w:val="auto"/>
        <w:rPr>
          <w:rFonts w:hint="eastAsia" w:ascii="Times New Roman" w:hAnsi="Times New Roman"/>
          <w:color w:val="000000" w:themeColor="text1"/>
          <w:sz w:val="21"/>
          <w:szCs w:val="24"/>
          <w:highlight w:val="yellow"/>
          <w14:textFill>
            <w14:solidFill>
              <w14:schemeClr w14:val="tx1"/>
            </w14:solidFill>
          </w14:textFill>
        </w:rPr>
      </w:pPr>
      <w:r>
        <w:rPr>
          <w:rFonts w:hint="eastAsia" w:ascii="Times New Roman" w:hAnsi="Times New Roman"/>
          <w:color w:val="000000" w:themeColor="text1"/>
          <w:sz w:val="21"/>
          <w:szCs w:val="24"/>
          <w:highlight w:val="yellow"/>
          <w:lang w:val="en-US" w:eastAsia="zh-CN"/>
          <w14:textFill>
            <w14:solidFill>
              <w14:schemeClr w14:val="tx1"/>
            </w14:solidFill>
          </w14:textFill>
        </w:rPr>
        <w:t>1.1</w:t>
      </w:r>
      <w:r>
        <w:rPr>
          <w:rFonts w:hint="eastAsia" w:ascii="Times New Roman" w:hAnsi="Times New Roman"/>
          <w:color w:val="000000" w:themeColor="text1"/>
          <w:sz w:val="21"/>
          <w:szCs w:val="24"/>
          <w:highlight w:val="yellow"/>
          <w14:textFill>
            <w14:solidFill>
              <w14:schemeClr w14:val="tx1"/>
            </w14:solidFill>
          </w14:textFill>
        </w:rPr>
        <w:t>本次评审采用技术评分最低价法。评审委员会对通过初步评审的响应人的商务及技术文件进行评分，按得分由高到低排序确定前N名。对排名前N名的响应人的报价文件进行评审，按照评审价由低到高的顺序推荐</w:t>
      </w:r>
      <w:r>
        <w:rPr>
          <w:rFonts w:hint="eastAsia" w:ascii="Times New Roman" w:hAnsi="Times New Roman"/>
          <w:color w:val="000000" w:themeColor="text1"/>
          <w:sz w:val="21"/>
          <w:szCs w:val="24"/>
          <w:highlight w:val="yellow"/>
          <w:lang w:val="en-US" w:eastAsia="zh-CN"/>
          <w14:textFill>
            <w14:solidFill>
              <w14:schemeClr w14:val="tx1"/>
            </w14:solidFill>
          </w14:textFill>
        </w:rPr>
        <w:t>M</w:t>
      </w:r>
      <w:r>
        <w:rPr>
          <w:rFonts w:hint="eastAsia" w:ascii="Times New Roman" w:hAnsi="Times New Roman"/>
          <w:color w:val="000000" w:themeColor="text1"/>
          <w:sz w:val="21"/>
          <w:szCs w:val="24"/>
          <w:highlight w:val="yellow"/>
          <w14:textFill>
            <w14:solidFill>
              <w14:schemeClr w14:val="tx1"/>
            </w14:solidFill>
          </w14:textFill>
        </w:rPr>
        <w:t>名</w:t>
      </w:r>
      <w:r>
        <w:rPr>
          <w:rFonts w:hint="eastAsia" w:ascii="Times New Roman" w:hAnsi="Times New Roman"/>
          <w:color w:val="000000" w:themeColor="text1"/>
          <w:sz w:val="21"/>
          <w:szCs w:val="24"/>
          <w:highlight w:val="yellow"/>
          <w:lang w:val="en-US" w:eastAsia="zh-CN"/>
          <w14:textFill>
            <w14:solidFill>
              <w14:schemeClr w14:val="tx1"/>
            </w14:solidFill>
          </w14:textFill>
        </w:rPr>
        <w:t>框架协议入围单位</w:t>
      </w:r>
      <w:r>
        <w:rPr>
          <w:rFonts w:hint="eastAsia" w:ascii="Times New Roman" w:hAnsi="Times New Roman"/>
          <w:color w:val="000000" w:themeColor="text1"/>
          <w:sz w:val="21"/>
          <w:szCs w:val="24"/>
          <w:highlight w:val="yellow"/>
          <w14:textFill>
            <w14:solidFill>
              <w14:schemeClr w14:val="tx1"/>
            </w14:solidFill>
          </w14:textFill>
        </w:rPr>
        <w:t>。</w:t>
      </w:r>
    </w:p>
    <w:p w14:paraId="3ADBD55E">
      <w:pPr>
        <w:pStyle w:val="22"/>
        <w:keepNext w:val="0"/>
        <w:keepLines w:val="0"/>
        <w:pageBreakBefore w:val="0"/>
        <w:widowControl w:val="0"/>
        <w:kinsoku/>
        <w:wordWrap/>
        <w:overflowPunct/>
        <w:topLinePunct w:val="0"/>
        <w:autoSpaceDE/>
        <w:autoSpaceDN/>
        <w:bidi w:val="0"/>
        <w:adjustRightInd/>
        <w:snapToGrid/>
        <w:spacing w:after="0" w:line="440" w:lineRule="exact"/>
        <w:textAlignment w:val="auto"/>
        <w:rPr>
          <w:rFonts w:hint="eastAsia" w:ascii="Times New Roman" w:hAnsi="Times New Roman" w:eastAsiaTheme="minorEastAsia" w:cstheme="minorBidi"/>
          <w:color w:val="000000" w:themeColor="text1"/>
          <w:kern w:val="2"/>
          <w:sz w:val="21"/>
          <w:szCs w:val="24"/>
          <w:highlight w:val="yellow"/>
          <w:lang w:val="en-US" w:eastAsia="zh-CN" w:bidi="ar-SA"/>
          <w14:textFill>
            <w14:solidFill>
              <w14:schemeClr w14:val="tx1"/>
            </w14:solidFill>
          </w14:textFill>
        </w:rPr>
      </w:pPr>
      <w:r>
        <w:rPr>
          <w:rFonts w:hint="eastAsia" w:ascii="Times New Roman" w:hAnsi="Times New Roman" w:eastAsiaTheme="minorEastAsia" w:cstheme="minorBidi"/>
          <w:color w:val="000000" w:themeColor="text1"/>
          <w:kern w:val="2"/>
          <w:sz w:val="21"/>
          <w:szCs w:val="24"/>
          <w:highlight w:val="yellow"/>
          <w:lang w:val="en-US" w:eastAsia="zh-CN" w:bidi="ar-SA"/>
          <w14:textFill>
            <w14:solidFill>
              <w14:schemeClr w14:val="tx1"/>
            </w14:solidFill>
          </w14:textFill>
        </w:rPr>
        <w:t>1.2若参与本项目询比且通过形式评审、响应性评审与资格评审的供应商家数3≤T≤5，则无需对供应商进行商务技术文件及报价文件评审，通过评审的供应商全部入围为框架协议单位。</w:t>
      </w:r>
    </w:p>
    <w:p w14:paraId="6C440E1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lang w:val="en-US" w:eastAsia="zh-CN"/>
        </w:rPr>
      </w:pPr>
      <w:r>
        <w:rPr>
          <w:rFonts w:hint="eastAsia" w:ascii="Times New Roman" w:hAnsi="Times New Roman" w:cstheme="minorBidi"/>
          <w:color w:val="000000" w:themeColor="text1"/>
          <w:kern w:val="2"/>
          <w:sz w:val="21"/>
          <w:szCs w:val="24"/>
          <w:highlight w:val="yellow"/>
          <w:lang w:val="en-US" w:eastAsia="zh-CN" w:bidi="ar-SA"/>
          <w14:textFill>
            <w14:solidFill>
              <w14:schemeClr w14:val="tx1"/>
            </w14:solidFill>
          </w14:textFill>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 评审标准</w:t>
      </w:r>
    </w:p>
    <w:p w14:paraId="4417430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 初步评审标准</w:t>
      </w:r>
    </w:p>
    <w:p w14:paraId="1C952C4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2.1.1 形式评审标准：见评审办法前附表。</w:t>
      </w:r>
    </w:p>
    <w:p w14:paraId="26E4FF8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2.1.2 资格评审标准：见评审办法前附表。</w:t>
      </w:r>
    </w:p>
    <w:p w14:paraId="4B8844F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2.1.3 响应性评审标准：见评审办法前附表。</w:t>
      </w:r>
    </w:p>
    <w:p w14:paraId="3F00D0E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2.2 分值构成与评审标准</w:t>
      </w:r>
    </w:p>
    <w:p w14:paraId="2FFCF18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2.2.1分值构成：</w:t>
      </w:r>
    </w:p>
    <w:p w14:paraId="79459255">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2.2.2 评分标准：</w:t>
      </w:r>
    </w:p>
    <w:p w14:paraId="1D5428E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 评审程序</w:t>
      </w:r>
    </w:p>
    <w:p w14:paraId="2F8BD502">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 初步评审</w:t>
      </w:r>
    </w:p>
    <w:p w14:paraId="7847808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3.1.1 评审小组依据本章第2.1.1项、第2.1.2项、第2.1.3项规定的标准对响应文件进行评审。有一项不符合评审标准的，评审小组应否决其响应文件。</w:t>
      </w:r>
    </w:p>
    <w:p w14:paraId="135256C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3.1.2 响应文件中填报的报价、交货期、质量标准前后不一致，且报价函中填写的内容满足询比文件要求时，按细微偏差处理，并以报价函填报的为准。</w:t>
      </w:r>
    </w:p>
    <w:p w14:paraId="5B64D7F3">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①响应文件中的大写金额与小写金额不一致的，以大写金额为准；</w:t>
      </w:r>
    </w:p>
    <w:p w14:paraId="2722746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②总价金额与依据单价计算出的结果不一致的，以单价金额为准修正总价，但单价金额小数点有明显错误的除外；</w:t>
      </w:r>
    </w:p>
    <w:p w14:paraId="428C4FF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③当单价与数量相乘不等于合价时，以单价计算为准，如果单价有明显的小数点位置差错，应以标出的合价为准，同时对单价予以修正；</w:t>
      </w:r>
    </w:p>
    <w:p w14:paraId="2A14A1F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④当各子目的合价累计不等于总价时，应以各子目合价累计数为准，修正总价。</w:t>
      </w:r>
    </w:p>
    <w:p w14:paraId="356F6703">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②在采购人给定的清单中多报了某个子目的单价、合价或总额价，或所报单价、合价或总额价增加了报价范围，则从报价中扣除多报的子目报价或子目报价中增加了报价范围的部分报价。</w:t>
      </w:r>
    </w:p>
    <w:p w14:paraId="6BBED0A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③当单价与数量的乘积与合价（金额）虽然一致，但供应商修改了该子目的数量，则其合价按采购人给定的数量乘以供应商所报单价予以修正。</w:t>
      </w:r>
    </w:p>
    <w:p w14:paraId="3FE16CC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④当各子目的合价累计不等于总价时，应以各子目合价累计数为准，修正总价。</w:t>
      </w:r>
    </w:p>
    <w:p w14:paraId="772B3DB5">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3.1.4 修正后的最终报价若超过最高限价（如有），评审小组应否决其报价。</w:t>
      </w:r>
    </w:p>
    <w:p w14:paraId="32CC1B59">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3.1.5 修正后的最终报价参与评审价得分的计算，并作为签订合同的依据。</w:t>
      </w:r>
    </w:p>
    <w:p w14:paraId="3799B04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3.2 详细评审</w:t>
      </w:r>
    </w:p>
    <w:p w14:paraId="02549B6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3.2.1 评审小组按本章第2.2款规定的量化因素和分值进行打分，并计算出供应商的商务及技术文件得分。</w:t>
      </w:r>
    </w:p>
    <w:p w14:paraId="6BF1F8E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3.2.2 评分分值计算保留小数点后两位，小数点后第三位“四舍五入”。</w:t>
      </w:r>
    </w:p>
    <w:p w14:paraId="69E5F530">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3.3 否决响应文件的其他情形</w:t>
      </w:r>
    </w:p>
    <w:p w14:paraId="68153C5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3.4 响应文件的澄清</w:t>
      </w:r>
    </w:p>
    <w:p w14:paraId="283ECFE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3.4.1 在评审过程中，评审小组可以书面形式要求供应商对响应文件中含义不明确、对同类问题表述不一致或者有明显文字错误的内容做必要的澄清。评审小组不接受供应商主动提出的澄清。</w:t>
      </w:r>
    </w:p>
    <w:p w14:paraId="2F04BE2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3.4.2 澄清不得超出响应文件的范围且不得改变响应文件的实质性内容，并构成响应文件的组成部分。</w:t>
      </w:r>
    </w:p>
    <w:p w14:paraId="7D58C12E">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3.5 评审结果</w:t>
      </w:r>
    </w:p>
    <w:p w14:paraId="1C481DD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1</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评审办法（技术评分最低价法）</w:t>
      </w:r>
    </w:p>
    <w:p w14:paraId="5FF698CD">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2</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初步评审情况（资格审查、形式性审查、响应性审查）</w:t>
      </w:r>
    </w:p>
    <w:p w14:paraId="3BB10D46">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3</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详细评审情况（供应商的技术评分情况）</w:t>
      </w:r>
    </w:p>
    <w:p w14:paraId="241F3568">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4</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否决的供应商名单以及否决理由（如有）</w:t>
      </w:r>
    </w:p>
    <w:p w14:paraId="2236F15F">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5</w:t>
      </w:r>
      <w:r>
        <w:rPr>
          <w:rFonts w:hint="eastAsia" w:ascii="Times New Roman" w:hAnsi="Times New Roman"/>
          <w:color w:val="auto"/>
          <w:sz w:val="21"/>
          <w:szCs w:val="24"/>
          <w:highlight w:val="none"/>
          <w:lang w:val="en-US" w:eastAsia="zh-CN"/>
        </w:rPr>
        <w:t>.</w:t>
      </w:r>
      <w:r>
        <w:rPr>
          <w:rFonts w:hint="eastAsia" w:ascii="Times New Roman" w:hAnsi="Times New Roman"/>
          <w:color w:val="auto"/>
          <w:sz w:val="21"/>
          <w:szCs w:val="24"/>
          <w:highlight w:val="none"/>
        </w:rPr>
        <w:t>推荐候选供应商排序</w:t>
      </w:r>
    </w:p>
    <w:p w14:paraId="0A7E2BA8">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beforeLines="0" w:afterLines="0"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6D67A9C2">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1.评审人员抽取记录表</w:t>
      </w:r>
    </w:p>
    <w:p w14:paraId="268C00E1">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7DE43532">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7C6AA2D1">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6F849BC0">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487FE107">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52DEC724">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160FE1D7">
      <w:pPr>
        <w:spacing w:beforeLines="0" w:afterLines="0"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8.评审结果汇总表</w:t>
      </w:r>
    </w:p>
    <w:p w14:paraId="331B08E4">
      <w:pPr>
        <w:spacing w:beforeLines="0" w:afterLines="0" w:line="440" w:lineRule="exact"/>
        <w:ind w:firstLine="420"/>
        <w:rPr>
          <w:rFonts w:hint="eastAsia" w:ascii="Times New Roman" w:hAnsi="Times New Roman"/>
          <w:color w:val="auto"/>
          <w:sz w:val="21"/>
          <w:szCs w:val="24"/>
          <w:highlight w:val="none"/>
          <w:lang w:val="en-US" w:eastAsia="zh-CN"/>
        </w:rPr>
        <w:sectPr>
          <w:headerReference r:id="rId5" w:type="default"/>
          <w:footerReference r:id="rId6" w:type="default"/>
          <w:pgSz w:w="11906" w:h="16838"/>
          <w:pgMar w:top="1327" w:right="1800" w:bottom="127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9.询证函（如有）</w:t>
      </w:r>
    </w:p>
    <w:p w14:paraId="1BFC9959">
      <w:pPr>
        <w:pStyle w:val="2"/>
        <w:numPr>
          <w:ilvl w:val="0"/>
          <w:numId w:val="0"/>
        </w:numPr>
        <w:spacing w:before="312" w:after="312"/>
        <w:rPr>
          <w:rFonts w:hint="eastAsia"/>
        </w:rPr>
      </w:pPr>
      <w:bookmarkStart w:id="61" w:name="_Toc25319"/>
      <w:r>
        <w:rPr>
          <w:rFonts w:hint="eastAsia" w:ascii="Times New Roman" w:hAnsi="Times New Roman" w:eastAsia="宋体"/>
          <w:sz w:val="36"/>
          <w:szCs w:val="44"/>
          <w:highlight w:val="none"/>
          <w:lang w:val="en-US" w:eastAsia="zh-CN"/>
        </w:rPr>
        <w:t>第四章 合同内容</w:t>
      </w:r>
      <w:bookmarkEnd w:id="61"/>
      <w:r>
        <w:rPr>
          <w:rFonts w:hint="eastAsia"/>
        </w:rPr>
        <w:br w:type="page"/>
      </w:r>
      <w:bookmarkEnd w:id="53"/>
    </w:p>
    <w:p w14:paraId="55100955">
      <w:pPr>
        <w:spacing w:beforeLines="0" w:afterLines="0" w:line="440" w:lineRule="exact"/>
        <w:ind w:firstLine="420"/>
        <w:rPr>
          <w:rFonts w:hint="eastAsia"/>
        </w:rPr>
      </w:pPr>
    </w:p>
    <w:p w14:paraId="7CD3766E">
      <w:pPr>
        <w:spacing w:beforeLines="0" w:afterLines="0" w:line="440" w:lineRule="exact"/>
        <w:ind w:firstLine="42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铝合金门窗</w:t>
      </w:r>
      <w:r>
        <w:rPr>
          <w:rFonts w:hint="eastAsia" w:ascii="方正小标宋简体" w:hAnsi="方正小标宋简体" w:eastAsia="方正小标宋简体" w:cs="方正小标宋简体"/>
          <w:sz w:val="44"/>
          <w:szCs w:val="44"/>
        </w:rPr>
        <w:t>年度采购框架协议</w:t>
      </w:r>
    </w:p>
    <w:p w14:paraId="35363B78">
      <w:pPr>
        <w:spacing w:line="560" w:lineRule="exact"/>
        <w:ind w:firstLine="880" w:firstLineChars="200"/>
        <w:jc w:val="center"/>
        <w:rPr>
          <w:rFonts w:hint="eastAsia" w:ascii="方正小标宋简体" w:hAnsi="方正小标宋简体" w:eastAsia="方正小标宋简体" w:cs="方正小标宋简体"/>
          <w:sz w:val="44"/>
          <w:szCs w:val="44"/>
        </w:rPr>
      </w:pPr>
    </w:p>
    <w:p w14:paraId="269094AC">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甲方:</w:t>
      </w:r>
      <w:r>
        <w:rPr>
          <w:rFonts w:hint="eastAsia" w:ascii="黑体" w:hAnsi="黑体" w:eastAsia="黑体" w:cs="黑体"/>
          <w:sz w:val="28"/>
          <w:szCs w:val="28"/>
          <w:u w:val="single"/>
        </w:rPr>
        <w:t xml:space="preserve">安徽省经工物资有限公司  </w:t>
      </w:r>
      <w:r>
        <w:rPr>
          <w:rFonts w:hint="eastAsia" w:ascii="黑体" w:hAnsi="黑体" w:eastAsia="黑体" w:cs="黑体"/>
          <w:sz w:val="28"/>
          <w:szCs w:val="28"/>
        </w:rPr>
        <w:t>（以下简称甲方）</w:t>
      </w:r>
    </w:p>
    <w:p w14:paraId="29493137">
      <w:pPr>
        <w:numPr>
          <w:ilvl w:val="0"/>
          <w:numId w:val="0"/>
        </w:numPr>
        <w:spacing w:line="440" w:lineRule="exact"/>
        <w:rPr>
          <w:rFonts w:hint="eastAsia" w:ascii="黑体" w:hAnsi="黑体" w:eastAsia="黑体" w:cs="黑体"/>
          <w:sz w:val="28"/>
          <w:szCs w:val="28"/>
        </w:rPr>
      </w:pPr>
      <w:r>
        <w:rPr>
          <w:rFonts w:hint="eastAsia" w:ascii="黑体" w:hAnsi="黑体" w:eastAsia="黑体" w:cs="黑体"/>
          <w:sz w:val="28"/>
          <w:szCs w:val="28"/>
        </w:rPr>
        <w:t>乙方:</w:t>
      </w:r>
      <w:r>
        <w:rPr>
          <w:rFonts w:hint="eastAsia" w:ascii="黑体" w:hAnsi="黑体" w:eastAsia="黑体" w:cs="黑体"/>
          <w:sz w:val="28"/>
          <w:szCs w:val="28"/>
          <w:u w:val="single"/>
        </w:rPr>
        <w:t xml:space="preserve">                         </w:t>
      </w:r>
      <w:r>
        <w:rPr>
          <w:rFonts w:hint="eastAsia" w:ascii="黑体" w:hAnsi="黑体" w:eastAsia="黑体" w:cs="黑体"/>
          <w:sz w:val="28"/>
          <w:szCs w:val="28"/>
        </w:rPr>
        <w:t>(以下简称乙方)</w:t>
      </w:r>
    </w:p>
    <w:p w14:paraId="68DEB9C8">
      <w:pPr>
        <w:numPr>
          <w:ilvl w:val="0"/>
          <w:numId w:val="0"/>
        </w:numPr>
        <w:spacing w:line="440" w:lineRule="exact"/>
        <w:rPr>
          <w:rFonts w:hint="eastAsia" w:ascii="黑体" w:hAnsi="宋体" w:eastAsia="黑体"/>
          <w:b/>
          <w:sz w:val="28"/>
          <w:szCs w:val="28"/>
        </w:rPr>
      </w:pPr>
      <w:r>
        <w:rPr>
          <w:rFonts w:hint="eastAsia" w:ascii="黑体" w:hAnsi="宋体" w:eastAsia="黑体"/>
          <w:b/>
          <w:sz w:val="28"/>
          <w:szCs w:val="28"/>
        </w:rPr>
        <w:t xml:space="preserve">    </w:t>
      </w:r>
    </w:p>
    <w:p w14:paraId="0488AEFA">
      <w:pPr>
        <w:pStyle w:val="8"/>
        <w:numPr>
          <w:ilvl w:val="0"/>
          <w:numId w:val="3"/>
        </w:num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乙双方本着平等自愿、互惠互利、共同发展的原则，经友好协商，就双方均视对方为材料采购与供应领域重要合作伙伴达成一致意见，并签订如下合作协议：  </w:t>
      </w:r>
    </w:p>
    <w:p w14:paraId="3674194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一、合作内容</w:t>
      </w:r>
    </w:p>
    <w:p w14:paraId="22CC91A6">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1.合作项目范围：甲方及甲方关联公司在安徽省境内的备建/在建/承建项目或其作为采购方的项目。</w:t>
      </w:r>
    </w:p>
    <w:p w14:paraId="43FCFF0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2.指乙方承诺以年度采购价向甲方上述项目供应产品，详见附件；最终以甲、乙双方在具体项目中签订的供货合同或订货单为准。</w:t>
      </w:r>
    </w:p>
    <w:p w14:paraId="60F50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3.甲方有权以其名义或其关联公司或相关项目方的名义，与乙方或乙方指定的关联公司、授权经销商/服务商签订具体的项目供货合同，双方将结合项目的具体情况确定，并督促具体签约双方的履约行为。</w:t>
      </w:r>
    </w:p>
    <w:p w14:paraId="64F496D1">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4.合作期限：</w:t>
      </w:r>
      <w:r>
        <w:rPr>
          <w:rFonts w:hint="eastAsia" w:ascii="仿宋_GB2312" w:hAnsi="仿宋_GB2312" w:eastAsia="仿宋_GB2312" w:cs="仿宋_GB2312"/>
          <w:sz w:val="24"/>
          <w:szCs w:val="24"/>
          <w:u w:val="single"/>
        </w:rPr>
        <w:t xml:space="preserve"> 1 </w:t>
      </w:r>
      <w:r>
        <w:rPr>
          <w:rFonts w:hint="eastAsia" w:ascii="仿宋_GB2312" w:hAnsi="仿宋_GB2312" w:eastAsia="仿宋_GB2312" w:cs="仿宋_GB2312"/>
          <w:sz w:val="24"/>
          <w:szCs w:val="24"/>
        </w:rPr>
        <w:t>年，自合同签订之日起开始计算周期。合同到期前30天，由双方根据合作情况协商决定是否延期或续签协议。如双方到期后未续签的，原未履行完毕的订货单仍执行原合同条款。</w:t>
      </w:r>
    </w:p>
    <w:p w14:paraId="7FAD9340">
      <w:pPr>
        <w:pStyle w:val="8"/>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二、质量标准、交货及验收方式</w:t>
      </w:r>
    </w:p>
    <w:p w14:paraId="7830E831">
      <w:pPr>
        <w:pStyle w:val="8"/>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1.乙方应确保交付的产品质量符合本框架协议及具体项目采购合同约定的技术要求、国家标准或生产厂家生产标准，乙方提供生产厂家质保书（复印件同等有效）。</w:t>
      </w:r>
    </w:p>
    <w:p w14:paraId="7C33020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2.产品运输:产品运输、装载及到达目的地</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卸货</w:t>
      </w:r>
      <w:r>
        <w:rPr>
          <w:rFonts w:hint="eastAsia" w:ascii="仿宋_GB2312" w:hAnsi="仿宋_GB2312" w:eastAsia="仿宋_GB2312" w:cs="仿宋_GB2312"/>
          <w:sz w:val="24"/>
          <w:szCs w:val="24"/>
          <w:lang w:val="en-US" w:eastAsia="zh-CN"/>
        </w:rPr>
        <w:t>均由乙</w:t>
      </w:r>
      <w:r>
        <w:rPr>
          <w:rFonts w:hint="eastAsia" w:ascii="仿宋_GB2312" w:hAnsi="仿宋_GB2312" w:eastAsia="仿宋_GB2312" w:cs="仿宋_GB2312"/>
          <w:sz w:val="24"/>
          <w:szCs w:val="24"/>
        </w:rPr>
        <w:t>方负责。</w:t>
      </w:r>
    </w:p>
    <w:p w14:paraId="4FE1CC4F">
      <w:pPr>
        <w:spacing w:line="440" w:lineRule="exact"/>
        <w:ind w:firstLine="480" w:firstLineChars="20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3.交货</w:t>
      </w:r>
      <w:r>
        <w:rPr>
          <w:rFonts w:hint="eastAsia" w:ascii="仿宋_GB2312" w:hAnsi="仿宋_GB2312" w:eastAsia="仿宋_GB2312" w:cs="仿宋_GB2312"/>
          <w:color w:val="auto"/>
          <w:sz w:val="24"/>
          <w:szCs w:val="24"/>
          <w:lang w:val="en-US" w:eastAsia="zh-CN"/>
        </w:rPr>
        <w:t>时间及</w:t>
      </w:r>
      <w:r>
        <w:rPr>
          <w:rFonts w:hint="eastAsia" w:ascii="仿宋_GB2312" w:hAnsi="仿宋_GB2312" w:eastAsia="仿宋_GB2312" w:cs="仿宋_GB2312"/>
          <w:color w:val="auto"/>
          <w:sz w:val="24"/>
          <w:szCs w:val="24"/>
        </w:rPr>
        <w:t>地点:</w:t>
      </w:r>
      <w:r>
        <w:rPr>
          <w:rFonts w:hint="eastAsia" w:ascii="仿宋_GB2312" w:hAnsi="仿宋_GB2312" w:eastAsia="仿宋_GB2312" w:cs="仿宋_GB2312"/>
          <w:color w:val="auto"/>
          <w:sz w:val="24"/>
          <w:szCs w:val="24"/>
          <w:lang w:val="en-US" w:eastAsia="zh-CN"/>
        </w:rPr>
        <w:t>在接到甲方通知进场之日起3天内完成进场量尺或根据图纸尺寸约尺生产，20天内（含生产时间）完成窗框安装，20天内（含生产时间）完成玻璃固定、窗扇安装等全部工作，具体结合实际项目情况，根据业主要求统筹安排各项工作进度。</w:t>
      </w:r>
    </w:p>
    <w:p w14:paraId="4F3926C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验收:甲方应与乙方交货时当场对产品的型号、规格、外观、质量进行验收，交货验收仅是甲方对货物品种、外观的初步验收，不免除乙方应承担的产品质量义务及责任;对不符合质量要求的必须当场提出异议、拒收，在验收单中注明并由乙方交货代表/送货人签字证明。如型号、规格、外观、质</w:t>
      </w:r>
      <w:r>
        <w:rPr>
          <w:rFonts w:hint="eastAsia" w:ascii="仿宋_GB2312" w:hAnsi="仿宋_GB2312" w:eastAsia="仿宋_GB2312" w:cs="仿宋_GB2312"/>
          <w:sz w:val="24"/>
          <w:szCs w:val="24"/>
          <w:lang w:val="en-US" w:eastAsia="zh-CN"/>
        </w:rPr>
        <w:t>量</w:t>
      </w:r>
      <w:r>
        <w:rPr>
          <w:rFonts w:hint="eastAsia" w:ascii="仿宋_GB2312" w:hAnsi="仿宋_GB2312" w:eastAsia="仿宋_GB2312" w:cs="仿宋_GB2312"/>
          <w:sz w:val="24"/>
          <w:szCs w:val="24"/>
        </w:rPr>
        <w:t>不符合规定和合同约定的，甲方在验收完毕后的2日内向乙方提出异议和处理意见。对货物质量的异议不受时间限制，随时发现可以随时提出异议。乙方在收到甲方异议后，应在2日内负责处理；如果乙方逾期不予处理或收到异议通知后置之不理的，视为同意甲方提出的异议和处理意见，甲方有权将收到的货物自行处理，因此发生的费用和损失由乙方承担。</w:t>
      </w:r>
    </w:p>
    <w:p w14:paraId="5DEDC07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5.乙方所供的产品，必须符合该项目的检测要求并提供相关的检测资料，检测费用由乙方承担。</w:t>
      </w:r>
    </w:p>
    <w:p w14:paraId="3A531A6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甲方有权对初步验收合格后的产品采取抽检、取样等方式检验，如有异议，经双方认可的第三方检测机构检测后仍不能满足质量技术和规格要求，甲方有权要求对该批货品按照乙方违约进行处理，因此产生的费用和给甲方造成的损失均由乙方承担。</w:t>
      </w:r>
    </w:p>
    <w:p w14:paraId="02FD67AF">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7.验收如</w:t>
      </w:r>
      <w:r>
        <w:rPr>
          <w:rFonts w:hint="eastAsia" w:ascii="仿宋_GB2312" w:hAnsi="仿宋_GB2312" w:eastAsia="仿宋_GB2312" w:cs="仿宋_GB2312"/>
          <w:sz w:val="24"/>
          <w:szCs w:val="24"/>
          <w:lang w:val="en-US" w:eastAsia="zh-CN"/>
        </w:rPr>
        <w:t>产</w:t>
      </w:r>
      <w:r>
        <w:rPr>
          <w:rFonts w:hint="eastAsia" w:ascii="仿宋_GB2312" w:hAnsi="仿宋_GB2312" w:eastAsia="仿宋_GB2312" w:cs="仿宋_GB2312"/>
          <w:sz w:val="24"/>
          <w:szCs w:val="24"/>
        </w:rPr>
        <w:t>生争议，可交项目所在地由国家认证的相应检测资质的检验机构对产品进行复检。</w:t>
      </w:r>
    </w:p>
    <w:p w14:paraId="4A14710D">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8.检测费用约定：乙方承诺委外检测费用由乙方先行承担，检测结果出来后，检测费用由责任方承担。</w:t>
      </w:r>
    </w:p>
    <w:p w14:paraId="1DEA4C70">
      <w:pPr>
        <w:numPr>
          <w:ilvl w:val="0"/>
          <w:numId w:val="0"/>
        </w:numPr>
        <w:spacing w:line="44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三、双方权利义务及违约责任</w:t>
      </w:r>
    </w:p>
    <w:p w14:paraId="5073662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1.</w:t>
      </w:r>
      <w:r>
        <w:rPr>
          <w:rFonts w:hint="eastAsia" w:ascii="黑体" w:hAnsi="黑体" w:eastAsia="黑体" w:cs="黑体"/>
          <w:sz w:val="24"/>
          <w:szCs w:val="24"/>
        </w:rPr>
        <w:t>甲方的权利与义务</w:t>
      </w:r>
    </w:p>
    <w:p w14:paraId="5E53EBE7">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1.1本协议不具有排他性，甲方在同等条件下优先推荐并选购乙方产品，也可另行选择其他供货单位。</w:t>
      </w:r>
    </w:p>
    <w:p w14:paraId="55C3F25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有项目需求时甲方应及时与乙方沟通产品需求，告知乙方采购产品的范围、标准、供应商选择标准及其他相关要求，尽可能保证乙方取得项目供货权。若产品交货过程中，存在项目变动，甲方有义务及时通知乙方项目变动信息。</w:t>
      </w:r>
    </w:p>
    <w:p w14:paraId="0524242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1.3甲方承诺按照合同约定支付货款，且有义务对乙方的价格体系、未公开的技术信息、各项目进展情况和商业安排等商业信息进行保密，不得向第三方泄</w:t>
      </w:r>
      <w:r>
        <w:rPr>
          <w:rFonts w:hint="eastAsia" w:ascii="仿宋_GB2312" w:hAnsi="仿宋_GB2312" w:eastAsia="仿宋_GB2312" w:cs="仿宋_GB2312"/>
          <w:sz w:val="24"/>
          <w:szCs w:val="24"/>
          <w:lang w:val="en-US" w:eastAsia="zh-CN"/>
        </w:rPr>
        <w:t>露</w:t>
      </w:r>
      <w:r>
        <w:rPr>
          <w:rFonts w:hint="eastAsia" w:ascii="仿宋_GB2312" w:hAnsi="仿宋_GB2312" w:eastAsia="仿宋_GB2312" w:cs="仿宋_GB2312"/>
          <w:sz w:val="24"/>
          <w:szCs w:val="24"/>
        </w:rPr>
        <w:t>。</w:t>
      </w:r>
    </w:p>
    <w:p w14:paraId="0F9EF98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1.4甲方有权随时对乙方提供的材料进行抽检；乙方必须对所提供的产品质量、检测报告、</w:t>
      </w:r>
      <w:r>
        <w:rPr>
          <w:rFonts w:hint="eastAsia" w:ascii="仿宋_GB2312" w:hAnsi="仿宋_GB2312" w:eastAsia="仿宋_GB2312" w:cs="仿宋_GB2312"/>
          <w:sz w:val="24"/>
          <w:szCs w:val="24"/>
          <w:lang w:val="en-US" w:eastAsia="zh-CN"/>
        </w:rPr>
        <w:t>响应</w:t>
      </w:r>
      <w:r>
        <w:rPr>
          <w:rFonts w:hint="eastAsia" w:ascii="仿宋_GB2312" w:hAnsi="仿宋_GB2312" w:eastAsia="仿宋_GB2312" w:cs="仿宋_GB2312"/>
          <w:sz w:val="24"/>
          <w:szCs w:val="24"/>
        </w:rPr>
        <w:t>报价中各项技术参数的可靠性、真实性负责，服从并配合甲方随时进行的产品质量技术性能抽检。如后期产品实际使用过程中发生质量、品质等问题，甲方有权退货、暂停付款且可直接终止年度合作协议。同时乙方负责在甲方指定期限内免费更换质量合格产品，如因此给甲方或第三方造成损失的，应负责据实赔偿全部费用，甲方有权保留根据本合同约定追究乙方逾期交货的违约责任。</w:t>
      </w:r>
    </w:p>
    <w:p w14:paraId="795E89E8">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甲方有义务监督乙方合同的执行情况；甲方有权依据乙方已经供货的合作情况确定乙方是否具备继续承担其他项目(或其他标段、区)供货能力，如不具备继续承担其他项目(或其他标段、区)供货的能力，则甲方有权不按本年度框架协议书相关条款要求继续授予乙方其他具体项目(或其他标段、区)采购合同，并且甲方有权优先选择其他供货单位承接乙方剩余的具体项目的供货。</w:t>
      </w:r>
    </w:p>
    <w:p w14:paraId="2CF26D4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若乙方提供的产品有明显缺陷或该产品在使用过程中达不到甲方要求的，乙方负有更换的责任，若更换后仍不符合要求的，甲方有权单方面解除合同，要求退货退款，因此造成甲方其他损失的由乙方承担赔偿责任。</w:t>
      </w:r>
    </w:p>
    <w:p w14:paraId="281EA59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2.</w:t>
      </w:r>
      <w:r>
        <w:rPr>
          <w:rFonts w:hint="eastAsia" w:ascii="黑体" w:hAnsi="黑体" w:eastAsia="黑体" w:cs="黑体"/>
          <w:sz w:val="24"/>
          <w:szCs w:val="24"/>
        </w:rPr>
        <w:t>乙方权利与义务</w:t>
      </w:r>
    </w:p>
    <w:p w14:paraId="462E1E2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2.1乙方有义务保证其生产供货能力满足甲方开发项目的需要，对甲方所有的项目都必须按照本协议的规定确保供货的能力。</w:t>
      </w:r>
    </w:p>
    <w:p w14:paraId="6A167A0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2.2乙方有义务按照本协议和具体项目采购合同的要求履行合同;按合同约定时间内交货，并配合甲方验收事宜。</w:t>
      </w:r>
    </w:p>
    <w:p w14:paraId="31417F2B">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乙方应按照甲方下达的采购订单备货，保证在要求的时间内完成供货。如所提供的产品存在数量缺少、外观瑕疵、质量不合格等导致验收不通过情形的，乙方应当在接到通知之日起3个工作日内完成调换或补充。</w:t>
      </w:r>
    </w:p>
    <w:p w14:paraId="7430185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2.4对于甲方项目所在地地方政府部门有准用检查要求的产品，乙方保证已经通过当地政府部门的准用检查，并获得了当地颁发的准许使用证明。</w:t>
      </w:r>
    </w:p>
    <w:p w14:paraId="43FE35B3">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2.5乙方有义务免费派遣现场施工技术指导人员到现场进行施工前的交底，乙方所派往工程现场之人员出现人身损害或财产损害情况的，由乙方自行解决，与甲方无关。</w:t>
      </w:r>
    </w:p>
    <w:p w14:paraId="011F7572">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2.6乙方有义务接受甲方考察人员的参观考察，并为考察工作提供便利；乙方必须及时向甲方推荐新产品、新技术，并配合甲方进行设计优化。</w:t>
      </w:r>
    </w:p>
    <w:p w14:paraId="3261C860">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乙方依法按照国家规定的质保期，对所供应的产品承担相应的质量保证责任，如因产品存在(非甲方或施工等人为原因导致的)质量问题给甲方或甲方用户造成损失的，乙方向甲方承担相应的更换、保修、包退责任。</w:t>
      </w:r>
    </w:p>
    <w:p w14:paraId="431105DC">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2.8乙方保证对所供产品具有完全的所有权，不存在任何权利瑕疵，甲方因为采购或使用产品而被第三方追诉侵权，因此产生的一切损失均由乙方承担相应赔偿责任。</w:t>
      </w:r>
    </w:p>
    <w:p w14:paraId="379D58F4">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合同签订前乙方应提供合法有效的营业执照、法定代表人身份证明、销售许可证等材料，如非法定代表人签订本合同，乙方需出示法定代表人签字及加盖公章的合法有效的授权委托书。未经甲方书面允许乙方不得将此合同项下权利义务转让他人，擅自转让无效。</w:t>
      </w:r>
    </w:p>
    <w:p w14:paraId="2646165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四、费用及付款方式</w:t>
      </w:r>
    </w:p>
    <w:p w14:paraId="64C4C5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1.本合同总价:以甲方实际采购数量，据实结算。</w:t>
      </w:r>
    </w:p>
    <w:p w14:paraId="5E144A5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本合同价款包括但不限于所有人工费、材料设备费、机械费、调试运行、技术培训、措施项目清单费用、检验试验费(含所有材料、完工后的成品等检测与试验)、</w:t>
      </w:r>
      <w:r>
        <w:rPr>
          <w:rFonts w:hint="eastAsia" w:ascii="仿宋_GB2312" w:hAnsi="仿宋_GB2312" w:eastAsia="仿宋_GB2312" w:cs="仿宋_GB2312"/>
          <w:sz w:val="24"/>
          <w:szCs w:val="24"/>
          <w:lang w:val="en-US" w:eastAsia="zh-CN"/>
        </w:rPr>
        <w:t>安装费、</w:t>
      </w:r>
      <w:r>
        <w:rPr>
          <w:rFonts w:hint="eastAsia" w:ascii="仿宋_GB2312" w:hAnsi="仿宋_GB2312" w:eastAsia="仿宋_GB2312" w:cs="仿宋_GB2312"/>
          <w:sz w:val="24"/>
          <w:szCs w:val="24"/>
        </w:rPr>
        <w:t>管理费、保险费、规费、利润、移交前的维护和缺陷修补、相关政府部门报检费、验收费、风险费用、市场变化或政府颁布的相关文件等原因导致人工费、材料设备费等其他费用上涨的价差等合同约定工作内容的一切费用。除合同规定可调整的之外，结算时各全费用综合单价均不作调整。</w:t>
      </w:r>
    </w:p>
    <w:p w14:paraId="126982B5">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highlight w:val="yellow"/>
        </w:rPr>
      </w:pPr>
      <w:r>
        <w:rPr>
          <w:rFonts w:hint="eastAsia" w:ascii="仿宋_GB2312" w:hAnsi="仿宋_GB2312" w:eastAsia="仿宋_GB2312" w:cs="仿宋_GB2312"/>
          <w:sz w:val="24"/>
          <w:szCs w:val="24"/>
          <w:highlight w:val="yellow"/>
          <w:lang w:val="en-US" w:eastAsia="zh-CN"/>
        </w:rPr>
        <w:t>2.</w:t>
      </w:r>
      <w:r>
        <w:rPr>
          <w:rFonts w:hint="eastAsia" w:ascii="仿宋_GB2312" w:hAnsi="仿宋_GB2312" w:eastAsia="仿宋_GB2312" w:cs="仿宋_GB2312"/>
          <w:sz w:val="24"/>
          <w:szCs w:val="24"/>
          <w:highlight w:val="yellow"/>
        </w:rPr>
        <w:t>履约保证金：</w:t>
      </w:r>
      <w:r>
        <w:rPr>
          <w:rFonts w:hint="eastAsia" w:ascii="仿宋_GB2312" w:hAnsi="仿宋_GB2312" w:eastAsia="仿宋_GB2312" w:cs="仿宋_GB2312"/>
          <w:sz w:val="24"/>
          <w:szCs w:val="24"/>
          <w:highlight w:val="yellow"/>
          <w:lang w:val="en-US" w:eastAsia="zh-CN"/>
        </w:rPr>
        <w:t>成交候选人公示后，在框架协议签订前，年度框架协议供应单位需向甲方支付2万元履约保证金；具体项目的供应单位需再向甲方支付具体项目合同总价5%的履约保证金或提供合同总价10%的见索即付银行保函。</w:t>
      </w:r>
    </w:p>
    <w:p w14:paraId="4293ECC8">
      <w:pPr>
        <w:numPr>
          <w:ilvl w:val="0"/>
          <w:numId w:val="0"/>
        </w:numPr>
        <w:wordWrap w:val="0"/>
        <w:spacing w:line="440" w:lineRule="exact"/>
        <w:ind w:firstLine="480" w:firstLineChars="200"/>
        <w:rPr>
          <w:rFonts w:hint="eastAsia" w:ascii="仿宋_GB2312" w:hAnsi="仿宋_GB2312" w:eastAsia="仿宋_GB2312" w:cs="仿宋_GB2312"/>
          <w:color w:val="auto"/>
          <w:sz w:val="24"/>
          <w:szCs w:val="24"/>
          <w:highlight w:val="yellow"/>
          <w:lang w:val="en-US" w:eastAsia="zh-CN"/>
        </w:rPr>
      </w:pPr>
      <w:r>
        <w:rPr>
          <w:rFonts w:hint="eastAsia" w:ascii="仿宋_GB2312" w:hAnsi="仿宋_GB2312" w:eastAsia="仿宋_GB2312" w:cs="仿宋_GB2312"/>
          <w:color w:val="auto"/>
          <w:sz w:val="24"/>
          <w:szCs w:val="24"/>
          <w:highlight w:val="yellow"/>
        </w:rPr>
        <w:t>3.付款方式:</w:t>
      </w:r>
      <w:r>
        <w:rPr>
          <w:rFonts w:hint="eastAsia" w:ascii="仿宋_GB2312" w:hAnsi="仿宋_GB2312" w:eastAsia="仿宋_GB2312" w:cs="仿宋_GB2312"/>
          <w:color w:val="auto"/>
          <w:sz w:val="24"/>
          <w:szCs w:val="24"/>
          <w:highlight w:val="yellow"/>
          <w:lang w:val="en-US" w:eastAsia="zh-CN"/>
        </w:rPr>
        <w:t>窗框安装结束经甲方指定签收人验收合格并签字后，付至已完工程价款的70%；玻璃固定、窗扇安装结束，经甲方指定签收人验收合格并签字后付至已完工程价款的85%；项目竣工验收付至已完工程价款的95%；审计定案表出具后付至审计定案价的97%，剩余3%作为质保，在缺陷责任期后无质量问题一次性无息支付。</w:t>
      </w:r>
    </w:p>
    <w:p w14:paraId="5E9F7A8C">
      <w:pPr>
        <w:numPr>
          <w:ilvl w:val="0"/>
          <w:numId w:val="0"/>
        </w:numPr>
        <w:wordWrap w:val="0"/>
        <w:spacing w:line="440" w:lineRule="exact"/>
        <w:ind w:firstLine="480" w:firstLineChars="200"/>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sz w:val="24"/>
          <w:szCs w:val="24"/>
        </w:rPr>
        <w:t>4.质保期:质保期两年，若乙方在响应文件中承诺质保期更长的，质保期从其承诺质保期，质保期为交工验收合格日期起，质保期内若出现产品质量问题，</w:t>
      </w:r>
      <w:r>
        <w:rPr>
          <w:rFonts w:hint="eastAsia" w:ascii="仿宋_GB2312" w:hAnsi="仿宋_GB2312" w:eastAsia="仿宋_GB2312" w:cs="仿宋_GB2312"/>
          <w:color w:val="auto"/>
          <w:sz w:val="24"/>
          <w:szCs w:val="24"/>
          <w:highlight w:val="none"/>
          <w:lang w:val="en-US" w:eastAsia="zh-CN"/>
        </w:rPr>
        <w:t>则甲方有权向乙方追偿因此导致的甲方直接经济损失。</w:t>
      </w:r>
    </w:p>
    <w:p w14:paraId="5CB6E507">
      <w:pPr>
        <w:spacing w:line="440" w:lineRule="exact"/>
        <w:ind w:firstLine="480" w:firstLineChars="200"/>
        <w:rPr>
          <w:rFonts w:hint="eastAsia" w:ascii="仿宋_GB2312" w:hAnsi="仿宋_GB2312" w:eastAsia="仿宋_GB2312" w:cs="仿宋_GB2312"/>
          <w:color w:val="auto"/>
          <w:sz w:val="24"/>
          <w:szCs w:val="24"/>
          <w:highlight w:val="yellow"/>
          <w:lang w:val="en-US" w:eastAsia="zh-CN"/>
        </w:rPr>
      </w:pPr>
      <w:r>
        <w:rPr>
          <w:rFonts w:hint="eastAsia" w:ascii="仿宋_GB2312" w:hAnsi="仿宋_GB2312" w:eastAsia="仿宋_GB2312" w:cs="仿宋_GB2312"/>
          <w:color w:val="auto"/>
          <w:sz w:val="24"/>
          <w:szCs w:val="24"/>
          <w:highlight w:val="yellow"/>
          <w:lang w:val="en-US" w:eastAsia="zh-CN"/>
        </w:rPr>
        <w:t>5.自2026年1月1日起计算，乙方须按累计供货金额每达800万，在甲方指定的交控建工集团任意开发或代建项目购买住宅1套、车位1个。1套住宅+1个车位预估价为80万元，购买人可为乙方或乙方指定的购买人。</w:t>
      </w:r>
    </w:p>
    <w:p w14:paraId="267515AB">
      <w:pPr>
        <w:spacing w:line="440" w:lineRule="exact"/>
        <w:ind w:firstLine="480" w:firstLineChars="200"/>
        <w:rPr>
          <w:rFonts w:hint="eastAsia" w:ascii="仿宋_GB2312" w:hAnsi="仿宋_GB2312" w:eastAsia="仿宋_GB2312" w:cs="仿宋_GB2312"/>
          <w:color w:val="auto"/>
          <w:sz w:val="24"/>
          <w:szCs w:val="24"/>
          <w:highlight w:val="yellow"/>
          <w:lang w:val="en-US" w:eastAsia="zh-CN"/>
        </w:rPr>
      </w:pPr>
      <w:r>
        <w:rPr>
          <w:rFonts w:hint="eastAsia" w:ascii="仿宋_GB2312" w:hAnsi="仿宋_GB2312" w:eastAsia="仿宋_GB2312" w:cs="仿宋_GB2312"/>
          <w:color w:val="auto"/>
          <w:sz w:val="24"/>
          <w:szCs w:val="24"/>
          <w:highlight w:val="yellow"/>
          <w:lang w:val="en-US" w:eastAsia="zh-CN"/>
        </w:rPr>
        <w:t>6.房屋认购应在累计供货额达到每800万元后的60天内完成房屋认购，如乙方未在约定时间内完成房屋认购，乙方需向甲方支付累计供货价款10%的违约金，甲方有权直接从乙方未支付的货款中直接扣除。</w:t>
      </w:r>
    </w:p>
    <w:p w14:paraId="4E1ABABA">
      <w:pPr>
        <w:spacing w:line="440" w:lineRule="exact"/>
        <w:ind w:firstLine="480" w:firstLineChars="200"/>
        <w:rPr>
          <w:rFonts w:hint="eastAsia" w:ascii="仿宋_GB2312" w:hAnsi="仿宋_GB2312" w:eastAsia="仿宋_GB2312" w:cs="仿宋_GB2312"/>
          <w:color w:val="auto"/>
          <w:sz w:val="24"/>
          <w:szCs w:val="24"/>
          <w:highlight w:val="yellow"/>
          <w:lang w:val="en-US" w:eastAsia="zh-CN"/>
        </w:rPr>
      </w:pPr>
      <w:r>
        <w:rPr>
          <w:rFonts w:hint="eastAsia" w:ascii="仿宋_GB2312" w:hAnsi="仿宋_GB2312" w:eastAsia="仿宋_GB2312" w:cs="仿宋_GB2312"/>
          <w:color w:val="auto"/>
          <w:sz w:val="24"/>
          <w:szCs w:val="24"/>
          <w:highlight w:val="yellow"/>
          <w:lang w:val="en-US" w:eastAsia="zh-CN"/>
        </w:rPr>
        <w:t>7.对于超额完成去化任务的供应商，优先推荐参评年度优秀供应商或授予战略合作伙伴资格，并纳入后续采购信用加分激励范畴，具体以公司相关文件规定为准。</w:t>
      </w:r>
    </w:p>
    <w:p w14:paraId="196E72B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.乙方收款信息</w:t>
      </w:r>
    </w:p>
    <w:p w14:paraId="193855E0">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开户行:</w:t>
      </w:r>
      <w:r>
        <w:rPr>
          <w:rFonts w:hint="eastAsia" w:ascii="仿宋_GB2312" w:hAnsi="仿宋_GB2312" w:eastAsia="仿宋_GB2312" w:cs="仿宋_GB2312"/>
          <w:sz w:val="24"/>
          <w:szCs w:val="24"/>
          <w:u w:val="single"/>
        </w:rPr>
        <w:t xml:space="preserve">                        </w:t>
      </w:r>
    </w:p>
    <w:p w14:paraId="370187D9">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lang w:val="en-US" w:eastAsia="zh-CN"/>
        </w:rPr>
        <w:t>账</w:t>
      </w:r>
      <w:r>
        <w:rPr>
          <w:rFonts w:hint="eastAsia" w:ascii="仿宋_GB2312" w:hAnsi="仿宋_GB2312" w:eastAsia="仿宋_GB2312" w:cs="仿宋_GB2312"/>
          <w:sz w:val="24"/>
          <w:szCs w:val="24"/>
        </w:rPr>
        <w:t>号:</w:t>
      </w:r>
      <w:r>
        <w:rPr>
          <w:rFonts w:hint="eastAsia" w:ascii="仿宋_GB2312" w:hAnsi="仿宋_GB2312" w:eastAsia="仿宋_GB2312" w:cs="仿宋_GB2312"/>
          <w:sz w:val="24"/>
          <w:szCs w:val="24"/>
          <w:u w:val="single"/>
        </w:rPr>
        <w:t xml:space="preserve">                          </w:t>
      </w:r>
    </w:p>
    <w:p w14:paraId="33C5ECDC">
      <w:pPr>
        <w:spacing w:line="440" w:lineRule="exact"/>
        <w:ind w:firstLine="480" w:firstLineChars="20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账户名:</w:t>
      </w:r>
      <w:r>
        <w:rPr>
          <w:rFonts w:hint="eastAsia" w:ascii="仿宋_GB2312" w:hAnsi="仿宋_GB2312" w:eastAsia="仿宋_GB2312" w:cs="仿宋_GB2312"/>
          <w:sz w:val="24"/>
          <w:szCs w:val="24"/>
          <w:u w:val="single"/>
        </w:rPr>
        <w:t xml:space="preserve">                        </w:t>
      </w:r>
    </w:p>
    <w:p w14:paraId="23F2913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五、违约责任</w:t>
      </w:r>
    </w:p>
    <w:p w14:paraId="0F79E798">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乙方无故不供应，经甲方书面催告仍未按期供货的，发生一次扣履约保证金1万元，直至扣完。</w:t>
      </w:r>
    </w:p>
    <w:p w14:paraId="13378AB2">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乙方未按合同约定的日期供货的，应承担逾期交货的违约责任，每逾期一日，按2000元/天向甲方支付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76E21CF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.乙方未按合同约定的品牌、规格、型号、质量等要求向甲方供货的，视为违约，甲方有权拒收，且应按甲方要求更换，因此造成逾期供货的，乙方应按违约责任第1条承担违约责任。</w:t>
      </w:r>
    </w:p>
    <w:p w14:paraId="22C5F321">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.本合同签订后，乙方未按照本合同约定提出解除或终止本合同的，视为违约，乙方应向甲方承担合同额20%的违约金。</w:t>
      </w:r>
    </w:p>
    <w:p w14:paraId="425A3166">
      <w:pPr>
        <w:spacing w:line="440" w:lineRule="exact"/>
        <w:ind w:firstLine="480" w:firstLineChars="20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.乙方所供产品质量、型号等</w:t>
      </w:r>
      <w:r>
        <w:rPr>
          <w:rFonts w:hint="eastAsia" w:ascii="仿宋_GB2312" w:hAnsi="仿宋_GB2312" w:eastAsia="仿宋_GB2312" w:cs="仿宋_GB2312"/>
          <w:sz w:val="24"/>
          <w:szCs w:val="24"/>
          <w:highlight w:val="none"/>
          <w:lang w:val="en-US" w:eastAsia="zh-CN"/>
        </w:rPr>
        <w:t>如不</w:t>
      </w:r>
      <w:r>
        <w:rPr>
          <w:rFonts w:hint="eastAsia" w:ascii="仿宋_GB2312" w:hAnsi="仿宋_GB2312" w:eastAsia="仿宋_GB2312" w:cs="仿宋_GB2312"/>
          <w:sz w:val="24"/>
          <w:szCs w:val="24"/>
          <w:highlight w:val="none"/>
        </w:rPr>
        <w:t>符合国家质量标准和本合同的要求，乙方</w:t>
      </w:r>
      <w:r>
        <w:rPr>
          <w:rFonts w:hint="eastAsia" w:ascii="仿宋_GB2312" w:hAnsi="仿宋_GB2312" w:eastAsia="仿宋_GB2312" w:cs="仿宋_GB2312"/>
          <w:sz w:val="24"/>
          <w:szCs w:val="24"/>
          <w:highlight w:val="none"/>
          <w:lang w:val="en-US" w:eastAsia="zh-CN"/>
        </w:rPr>
        <w:t>须无条件</w:t>
      </w:r>
      <w:r>
        <w:rPr>
          <w:rFonts w:hint="eastAsia" w:ascii="仿宋_GB2312" w:hAnsi="仿宋_GB2312" w:eastAsia="仿宋_GB2312" w:cs="仿宋_GB2312"/>
          <w:sz w:val="24"/>
          <w:szCs w:val="24"/>
          <w:highlight w:val="none"/>
        </w:rPr>
        <w:t>重新补发符合质量标准的货物，</w:t>
      </w:r>
      <w:r>
        <w:rPr>
          <w:rFonts w:hint="eastAsia" w:ascii="仿宋_GB2312" w:hAnsi="仿宋_GB2312" w:eastAsia="仿宋_GB2312" w:cs="仿宋_GB2312"/>
          <w:sz w:val="24"/>
          <w:szCs w:val="24"/>
          <w:highlight w:val="none"/>
          <w:lang w:val="en-US" w:eastAsia="zh-CN"/>
        </w:rPr>
        <w:t>并按项目进度要求到货，</w:t>
      </w:r>
      <w:r>
        <w:rPr>
          <w:rFonts w:hint="eastAsia" w:ascii="仿宋_GB2312" w:hAnsi="仿宋_GB2312" w:eastAsia="仿宋_GB2312" w:cs="仿宋_GB2312"/>
          <w:sz w:val="24"/>
          <w:szCs w:val="24"/>
          <w:highlight w:val="none"/>
        </w:rPr>
        <w:t>每逾期一日</w:t>
      </w:r>
      <w:r>
        <w:rPr>
          <w:rFonts w:hint="eastAsia" w:ascii="仿宋_GB2312" w:hAnsi="仿宋_GB2312" w:eastAsia="仿宋_GB2312" w:cs="仿宋_GB2312"/>
          <w:sz w:val="24"/>
          <w:szCs w:val="24"/>
          <w:highlight w:val="none"/>
          <w:lang w:val="en-US" w:eastAsia="zh-CN"/>
        </w:rPr>
        <w:t>到货的</w:t>
      </w:r>
      <w:r>
        <w:rPr>
          <w:rFonts w:hint="eastAsia" w:ascii="仿宋_GB2312" w:hAnsi="仿宋_GB2312" w:eastAsia="仿宋_GB2312" w:cs="仿宋_GB2312"/>
          <w:sz w:val="24"/>
          <w:szCs w:val="24"/>
          <w:highlight w:val="none"/>
        </w:rPr>
        <w:t>，按2000元/天向甲方支付违约金。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154EE1C9">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乙方对其供货范围内所提供的产品质量负有责任。如发生质量事故，造成人员伤亡或经济损失，而事故原因经查明确系产品质量所致，乙方应承担一切法律风险及赔偿责任，如导致甲方对第三方承担责任或被处罚的，乙方均应全额赔偿甲方由此遭受的损失。</w:t>
      </w:r>
    </w:p>
    <w:p w14:paraId="2B147A85">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w:t>
      </w:r>
      <w:bookmarkStart w:id="219" w:name="_GoBack"/>
      <w:bookmarkEnd w:id="219"/>
      <w:r>
        <w:rPr>
          <w:rFonts w:hint="eastAsia" w:ascii="仿宋_GB2312" w:hAnsi="仿宋_GB2312" w:eastAsia="仿宋_GB2312" w:cs="仿宋_GB2312"/>
          <w:sz w:val="24"/>
          <w:szCs w:val="24"/>
        </w:rPr>
        <w:t>乙方有本合同约定的其他违约行为的，经甲方告知后仍无法到达合同要求的，甲方有权解除合同，并可要求乙方按合同总价款的20%向甲方支付的违约金。</w:t>
      </w:r>
    </w:p>
    <w:p w14:paraId="03B49C7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六、通知送达</w:t>
      </w:r>
    </w:p>
    <w:p w14:paraId="0EA4435E">
      <w:pPr>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双方约定，本合同履行中一方向另一方发出的通知应按下列地址和联系方式发出。任何一方改变下述联系信息的，应至少提前5日书面通知对方，如未接到对方的改变通知，则按下列信息发送的通知在本条下款规定的时间视为送达。</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2"/>
        <w:gridCol w:w="3990"/>
        <w:gridCol w:w="2729"/>
      </w:tblGrid>
      <w:tr w14:paraId="569B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42334FCC">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30A3726A">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65E3CE8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p>
        </w:tc>
      </w:tr>
      <w:tr w14:paraId="25EE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CC8693E">
            <w:pPr>
              <w:keepNext w:val="0"/>
              <w:keepLines w:val="0"/>
              <w:suppressLineNumbers w:val="0"/>
              <w:spacing w:before="0" w:beforeAutospacing="0" w:after="0" w:afterAutospacing="0" w:line="440" w:lineRule="exact"/>
              <w:ind w:left="0" w:right="0"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13B5C6A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安徽省合肥市包河区高速时代广场C1栋1008室</w:t>
            </w: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1EF98650">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3B93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16905F0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7D9D22C5">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45DE74F8">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00D76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67CD27C6">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电子邮箱</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20FED5BB">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7B7F7D62">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r w14:paraId="13CA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tcBorders>
              <w:top w:val="single" w:color="auto" w:sz="4" w:space="0"/>
              <w:left w:val="single" w:color="auto" w:sz="4" w:space="0"/>
              <w:bottom w:val="single" w:color="auto" w:sz="4" w:space="0"/>
              <w:right w:val="single" w:color="auto" w:sz="4" w:space="0"/>
              <w:tl2br w:val="nil"/>
              <w:tr2bl w:val="nil"/>
            </w:tcBorders>
            <w:noWrap w:val="0"/>
            <w:vAlign w:val="top"/>
          </w:tcPr>
          <w:p w14:paraId="3946DCBF">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指定联系人</w:t>
            </w:r>
          </w:p>
        </w:tc>
        <w:tc>
          <w:tcPr>
            <w:tcW w:w="3990" w:type="dxa"/>
            <w:tcBorders>
              <w:top w:val="single" w:color="auto" w:sz="4" w:space="0"/>
              <w:left w:val="single" w:color="auto" w:sz="4" w:space="0"/>
              <w:bottom w:val="single" w:color="auto" w:sz="4" w:space="0"/>
              <w:right w:val="single" w:color="auto" w:sz="4" w:space="0"/>
              <w:tl2br w:val="nil"/>
              <w:tr2bl w:val="nil"/>
            </w:tcBorders>
            <w:noWrap w:val="0"/>
            <w:vAlign w:val="top"/>
          </w:tcPr>
          <w:p w14:paraId="48F4DF29">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c>
          <w:tcPr>
            <w:tcW w:w="2729" w:type="dxa"/>
            <w:tcBorders>
              <w:top w:val="single" w:color="auto" w:sz="4" w:space="0"/>
              <w:left w:val="single" w:color="auto" w:sz="4" w:space="0"/>
              <w:bottom w:val="single" w:color="auto" w:sz="4" w:space="0"/>
              <w:right w:val="single" w:color="auto" w:sz="4" w:space="0"/>
              <w:tl2br w:val="nil"/>
              <w:tr2bl w:val="nil"/>
            </w:tcBorders>
            <w:noWrap w:val="0"/>
            <w:vAlign w:val="top"/>
          </w:tcPr>
          <w:p w14:paraId="094949B1">
            <w:pPr>
              <w:keepNext w:val="0"/>
              <w:keepLines w:val="0"/>
              <w:suppressLineNumbers w:val="0"/>
              <w:spacing w:before="0" w:beforeAutospacing="0" w:after="0" w:afterAutospacing="0" w:line="440" w:lineRule="exact"/>
              <w:ind w:left="0" w:right="0"/>
              <w:jc w:val="center"/>
              <w:rPr>
                <w:rFonts w:hint="eastAsia" w:ascii="仿宋_GB2312" w:hAnsi="仿宋_GB2312" w:eastAsia="仿宋_GB2312" w:cs="仿宋_GB2312"/>
                <w:sz w:val="24"/>
                <w:szCs w:val="24"/>
              </w:rPr>
            </w:pPr>
          </w:p>
        </w:tc>
      </w:tr>
    </w:tbl>
    <w:p w14:paraId="3CB3F39E">
      <w:pPr>
        <w:spacing w:line="440" w:lineRule="exact"/>
        <w:ind w:firstLine="480" w:firstLineChars="2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通知以专人手递方式送达的，以对方签收之日视为送达时间;以邮寄方式送达的，应当采用邮政特快专递(EMS)方式，对方签收时间为通知送达时间，一方无正当理由拒绝签收的或因故无法送达被退回的，不影响通知的送达效力。任何情况下，以特快专递方式发出通知后5个工作日即视为送达。以传真、电子邮件、微信或短信的形式发送通知的，已到达双方特定系统之时，视为已经送达。</w:t>
      </w:r>
    </w:p>
    <w:p w14:paraId="414D29E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七、本合同的修改、补充和解除</w:t>
      </w:r>
    </w:p>
    <w:p w14:paraId="0A8163D9">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1.本合同经双方协商一致同意，可以修改、补充、完善;对于合同的修改、补充、完善，双方应另行签订补充合同，其效力等同于本合同。补充合同内容如与本合同约定事项不一致，以补充合同约定内容为准。</w:t>
      </w:r>
    </w:p>
    <w:p w14:paraId="78434DE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2.有下列情形之一的，双方任何一方均可经书面通知对方，提前解除合同：</w:t>
      </w:r>
    </w:p>
    <w:p w14:paraId="383F3A3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（1）因不可抗力致使无法实现合同目的；</w:t>
      </w:r>
    </w:p>
    <w:p w14:paraId="34AFBFD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（2）任何一方明确表示或以自己的行为表明不履行主要义务，对方可解除合同并追究不履行一方的违约责任；</w:t>
      </w:r>
    </w:p>
    <w:p w14:paraId="7CF4FED6">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（3）任何一方延迟履行主要义务，经催后在合理期限内仍未履行，对方可解除合同并追究不履行一方的违约责任；</w:t>
      </w:r>
    </w:p>
    <w:p w14:paraId="333B6A0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（4）任何一方延迟履行合同义务或有其他违约行为，致使不能实现合同目的，对方可解除合同并追究不履行一方的违约责任。</w:t>
      </w:r>
    </w:p>
    <w:p w14:paraId="78B3CA8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3、免责条款</w:t>
      </w:r>
    </w:p>
    <w:p w14:paraId="68C84C9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因自然灾害等不可抗力原因造成的合同无法履行，且双方自身无过错，造成的延误或不能履约均可免责，但必须采取一切补救措施以减小损失并提供证明，否则应对扩大的损失进行赔偿。</w:t>
      </w:r>
    </w:p>
    <w:p w14:paraId="66A215C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八、其他约定</w:t>
      </w:r>
    </w:p>
    <w:p w14:paraId="0B9D1778">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乙方均有义务对本协议内容及获取的对方商业秘密、未公开的技术信息、各项目进展情况、商业安排等商业信息进行保密，不得向合同双方以外的任何第三方泄露，甲方不得将乙方供应的货物转销或用于签约项目以外的项目，甲方因项目需求的调整需要变更订单的，应提前与乙方取得联系，如乙方未进行备货，则乙方应配合甲方的变更需求，但乙方已进行备货的，除非乙方同意，否则甲方不得变更订单。</w:t>
      </w:r>
    </w:p>
    <w:p w14:paraId="6D7FD32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2.具体项目开展合作时，另行签订书面供货合同，该等文件为本框架协议不可分割的组成部分，具体约定与本框架协议不一致的，以具体供货合同为准。</w:t>
      </w:r>
    </w:p>
    <w:p w14:paraId="021E9FB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本框架协议及具体项目供货合同均不构成甲方对乙方在任何具体项目中必然获得供货权的承诺，甲方有权根据项目实际需求自主选择供货方；乙方不得以任何理由（包括但不限于主张甲方未保障其在具体项目中的供货权等）向甲方主张任何权利、索赔或追究任何责任。</w:t>
      </w:r>
    </w:p>
    <w:p w14:paraId="47B5FBE3">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4.因本协议引发的一切争议，双方应协商解决，协商不成的，任一方均可向甲方所在地人民法院提起诉讼解决。    </w:t>
      </w:r>
    </w:p>
    <w:p w14:paraId="1B812DF5">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5.本协议一式肆份，甲、乙方各执贰份，经双方签字盖章后生效，具有同等法律效力。</w:t>
      </w:r>
    </w:p>
    <w:p w14:paraId="29BA774C">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6.附件。</w:t>
      </w:r>
    </w:p>
    <w:p w14:paraId="03AE758D">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附件1：乙方营业执照、法人身份证复印件及有权销售货物的其他证明复印件</w:t>
      </w:r>
    </w:p>
    <w:p w14:paraId="2D62FB9A">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24A46DDE">
      <w:pPr>
        <w:numPr>
          <w:ilvl w:val="0"/>
          <w:numId w:val="0"/>
        </w:numPr>
        <w:adjustRightInd w:val="0"/>
        <w:snapToGrid w:val="0"/>
        <w:spacing w:line="44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31584431">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2BBA06A7">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p>
    <w:p w14:paraId="70C0238B">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甲方（盖章）：                         乙方（盖章）： </w:t>
      </w:r>
    </w:p>
    <w:p w14:paraId="7F626484">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                             法定代表人</w:t>
      </w:r>
    </w:p>
    <w:p w14:paraId="25DC7AEE">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或授权委托人（签章）：                 或授权委托人（签章）：</w:t>
      </w:r>
    </w:p>
    <w:p w14:paraId="24DD3D1C">
      <w:pPr>
        <w:numPr>
          <w:ilvl w:val="0"/>
          <w:numId w:val="0"/>
        </w:numPr>
        <w:adjustRightInd w:val="0"/>
        <w:snapToGrid w:val="0"/>
        <w:spacing w:line="42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日期：                                 日期：</w:t>
      </w:r>
    </w:p>
    <w:p w14:paraId="3151F4C5">
      <w:pPr>
        <w:rPr>
          <w:rFonts w:hint="eastAsia" w:ascii="仿宋_GB2312" w:hAnsi="仿宋_GB2312" w:eastAsia="仿宋_GB2312" w:cs="仿宋_GB2312"/>
          <w:spacing w:val="-17"/>
          <w:sz w:val="24"/>
          <w:szCs w:val="24"/>
        </w:rPr>
      </w:pPr>
      <w:r>
        <w:rPr>
          <w:rFonts w:hint="eastAsia" w:ascii="仿宋_GB2312" w:hAnsi="仿宋_GB2312" w:eastAsia="仿宋_GB2312" w:cs="仿宋_GB2312"/>
          <w:spacing w:val="-17"/>
          <w:sz w:val="24"/>
          <w:szCs w:val="24"/>
        </w:rPr>
        <w:br w:type="page"/>
      </w:r>
    </w:p>
    <w:p w14:paraId="28CA4BB7">
      <w:pPr>
        <w:numPr>
          <w:ilvl w:val="0"/>
          <w:numId w:val="0"/>
        </w:numPr>
        <w:adjustRightInd w:val="0"/>
        <w:snapToGrid w:val="0"/>
        <w:spacing w:beforeLines="0" w:afterLines="0" w:line="420" w:lineRule="exact"/>
        <w:rPr>
          <w:rFonts w:hint="eastAsia" w:ascii="仿宋_GB2312" w:hAnsi="仿宋_GB2312" w:eastAsia="仿宋_GB2312" w:cs="仿宋_GB2312"/>
          <w:spacing w:val="-17"/>
          <w:sz w:val="24"/>
          <w:szCs w:val="24"/>
        </w:rPr>
      </w:pPr>
      <w:r>
        <w:rPr>
          <w:rFonts w:hint="eastAsia" w:ascii="仿宋_GB2312" w:hAnsi="仿宋_GB2312" w:eastAsia="仿宋_GB2312" w:cs="仿宋_GB2312"/>
          <w:spacing w:val="-17"/>
          <w:sz w:val="24"/>
          <w:szCs w:val="24"/>
        </w:rPr>
        <w:t>附件1:乙方营业执照、法人身份证复印件及有权销售货物的其他证明复印件</w:t>
      </w:r>
    </w:p>
    <w:p w14:paraId="25C24EB9">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71C039A8">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附件2：法人授权委托书证明及被授权人身份证复印件</w:t>
      </w:r>
    </w:p>
    <w:p w14:paraId="6256AA44">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388E7BE0">
      <w:pPr>
        <w:numPr>
          <w:ilvl w:val="0"/>
          <w:numId w:val="0"/>
        </w:numPr>
        <w:adjustRightInd w:val="0"/>
        <w:snapToGrid w:val="0"/>
        <w:spacing w:beforeLines="0" w:afterLines="0" w:line="42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附件3：产品报价清单</w:t>
      </w:r>
    </w:p>
    <w:p w14:paraId="446DA806">
      <w:pPr>
        <w:spacing w:beforeLines="0" w:afterLines="0"/>
        <w:rPr>
          <w:rFonts w:hint="eastAsia"/>
          <w:sz w:val="21"/>
          <w:szCs w:val="24"/>
        </w:rPr>
      </w:pPr>
      <w:r>
        <w:rPr>
          <w:rFonts w:hint="eastAsia"/>
          <w:sz w:val="21"/>
          <w:szCs w:val="24"/>
        </w:rPr>
        <w:br w:type="page"/>
      </w:r>
    </w:p>
    <w:p w14:paraId="4531F23F">
      <w:pPr>
        <w:spacing w:beforeLines="0" w:afterLines="0"/>
        <w:rPr>
          <w:rFonts w:hint="eastAsia"/>
          <w:sz w:val="21"/>
          <w:szCs w:val="24"/>
        </w:rPr>
      </w:pPr>
    </w:p>
    <w:p w14:paraId="5E486183">
      <w:pPr>
        <w:spacing w:beforeLines="0" w:afterLines="0" w:line="560" w:lineRule="exact"/>
        <w:jc w:val="center"/>
        <w:rPr>
          <w:rFonts w:hint="default" w:ascii="宋体" w:hAnsi="宋体" w:cs="宋体"/>
          <w:color w:val="auto"/>
          <w:sz w:val="44"/>
          <w:szCs w:val="44"/>
        </w:rPr>
      </w:pPr>
      <w:permStart w:id="0" w:edGrp="everyone"/>
      <w:r>
        <w:rPr>
          <w:rFonts w:hint="eastAsia" w:ascii="方正小标宋简体" w:hAnsi="方正小标宋简体" w:eastAsia="方正小标宋简体" w:cs="方正小标宋简体"/>
          <w:color w:val="auto"/>
          <w:sz w:val="44"/>
          <w:szCs w:val="44"/>
          <w:u w:val="single"/>
        </w:rPr>
        <w:t xml:space="preserve">        </w:t>
      </w:r>
      <w:r>
        <w:rPr>
          <w:rFonts w:hint="eastAsia" w:ascii="方正小标宋简体" w:hAnsi="方正小标宋简体" w:eastAsia="方正小标宋简体" w:cs="方正小标宋简体"/>
          <w:color w:val="auto"/>
          <w:sz w:val="44"/>
          <w:szCs w:val="44"/>
        </w:rPr>
        <w:t>项目</w:t>
      </w:r>
      <w:r>
        <w:rPr>
          <w:rFonts w:hint="eastAsia" w:ascii="方正小标宋简体" w:hAnsi="方正小标宋简体" w:eastAsia="方正小标宋简体" w:cs="方正小标宋简体"/>
          <w:color w:val="auto"/>
          <w:sz w:val="44"/>
          <w:szCs w:val="44"/>
          <w:u w:val="single"/>
        </w:rPr>
        <w:t xml:space="preserve">       </w:t>
      </w:r>
      <w:permEnd w:id="0"/>
      <w:r>
        <w:rPr>
          <w:rFonts w:hint="eastAsia" w:ascii="方正小标宋简体" w:hAnsi="方正小标宋简体" w:eastAsia="方正小标宋简体" w:cs="方正小标宋简体"/>
          <w:color w:val="auto"/>
          <w:sz w:val="44"/>
          <w:szCs w:val="44"/>
        </w:rPr>
        <w:t>采购及安装合同</w:t>
      </w:r>
    </w:p>
    <w:p w14:paraId="0B42CEDB">
      <w:pPr>
        <w:spacing w:beforeLines="0" w:afterLines="0" w:line="560" w:lineRule="exact"/>
        <w:ind w:left="5880" w:firstLine="560" w:firstLineChars="200"/>
        <w:rPr>
          <w:rFonts w:hint="default" w:ascii="宋体" w:hAnsi="宋体" w:cs="宋体"/>
          <w:color w:val="auto"/>
          <w:sz w:val="28"/>
          <w:szCs w:val="28"/>
        </w:rPr>
      </w:pPr>
      <w:r>
        <w:rPr>
          <w:rFonts w:hint="default" w:ascii="宋体" w:hAnsi="宋体" w:cs="宋体"/>
          <w:color w:val="auto"/>
          <w:sz w:val="28"/>
          <w:szCs w:val="28"/>
        </w:rPr>
        <w:t xml:space="preserve">                                                 </w:t>
      </w:r>
    </w:p>
    <w:p w14:paraId="2016525E">
      <w:pPr>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甲方（采购方）：</w:t>
      </w:r>
      <w:r>
        <w:rPr>
          <w:rFonts w:hint="eastAsia" w:ascii="仿宋_GB2312" w:hAnsi="仿宋_GB2312" w:eastAsia="仿宋_GB2312" w:cs="仿宋_GB2312"/>
          <w:color w:val="auto"/>
          <w:sz w:val="28"/>
          <w:szCs w:val="28"/>
          <w:u w:val="single"/>
        </w:rPr>
        <w:t>安徽省经工物资有限公司</w:t>
      </w:r>
      <w:r>
        <w:rPr>
          <w:rFonts w:hint="eastAsia" w:ascii="仿宋_GB2312" w:hAnsi="仿宋_GB2312" w:eastAsia="仿宋_GB2312" w:cs="仿宋_GB2312"/>
          <w:color w:val="auto"/>
          <w:sz w:val="28"/>
          <w:szCs w:val="28"/>
        </w:rPr>
        <w:t>（以下简称甲方）</w:t>
      </w:r>
    </w:p>
    <w:p w14:paraId="175A8916">
      <w:pPr>
        <w:tabs>
          <w:tab w:val="left" w:pos="5370"/>
        </w:tabs>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乙方（供应方）：</w:t>
      </w:r>
      <w:permStart w:id="1" w:edGrp="everyone"/>
      <w:r>
        <w:rPr>
          <w:rFonts w:hint="eastAsia" w:ascii="仿宋_GB2312" w:hAnsi="仿宋_GB2312" w:eastAsia="仿宋_GB2312" w:cs="仿宋_GB2312"/>
          <w:color w:val="auto"/>
          <w:sz w:val="28"/>
          <w:szCs w:val="28"/>
          <w:u w:val="single"/>
        </w:rPr>
        <w:t xml:space="preserve">                      </w:t>
      </w:r>
      <w:permEnd w:id="1"/>
      <w:r>
        <w:rPr>
          <w:rFonts w:hint="eastAsia" w:ascii="仿宋_GB2312" w:hAnsi="仿宋_GB2312" w:eastAsia="仿宋_GB2312" w:cs="仿宋_GB2312"/>
          <w:color w:val="auto"/>
          <w:sz w:val="28"/>
          <w:szCs w:val="28"/>
        </w:rPr>
        <w:t xml:space="preserve">（以下简称乙方）  </w:t>
      </w:r>
    </w:p>
    <w:p w14:paraId="7B098622">
      <w:pPr>
        <w:widowControl/>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依据《中华人民共和国民法典》及有关规定，甲、乙双方经过友好协商，现就甲方向乙方购买</w:t>
      </w:r>
      <w:permStart w:id="2" w:edGrp="everyone"/>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用于</w:t>
      </w:r>
      <w:r>
        <w:rPr>
          <w:rFonts w:hint="eastAsia" w:ascii="仿宋_GB2312" w:hAnsi="仿宋_GB2312" w:eastAsia="仿宋_GB2312" w:cs="仿宋_GB2312"/>
          <w:color w:val="auto"/>
          <w:sz w:val="28"/>
          <w:szCs w:val="28"/>
          <w:u w:val="single"/>
        </w:rPr>
        <w:t xml:space="preserve">               </w:t>
      </w:r>
      <w:permEnd w:id="2"/>
      <w:r>
        <w:rPr>
          <w:rFonts w:hint="eastAsia" w:ascii="仿宋_GB2312" w:hAnsi="仿宋_GB2312" w:eastAsia="仿宋_GB2312" w:cs="仿宋_GB2312"/>
          <w:color w:val="auto"/>
          <w:sz w:val="28"/>
          <w:szCs w:val="28"/>
        </w:rPr>
        <w:t>项目有关事宜，达成如下一致条款，以资双方共同遵照执行：</w:t>
      </w:r>
    </w:p>
    <w:p w14:paraId="6F0DDA2A">
      <w:pPr>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第一条  合同价款</w:t>
      </w:r>
    </w:p>
    <w:p w14:paraId="4CDEB6B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permStart w:id="3" w:edGrp="everyone"/>
      <w:r>
        <w:rPr>
          <w:rFonts w:hint="eastAsia" w:ascii="仿宋_GB2312" w:hAnsi="仿宋_GB2312" w:eastAsia="仿宋_GB2312" w:cs="仿宋_GB2312"/>
          <w:color w:val="auto"/>
          <w:sz w:val="28"/>
          <w:szCs w:val="28"/>
        </w:rPr>
        <w:t>.本合同暂定总价为（含增值税）</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元（大写：人民币</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元）。其中，不含增值税价款为</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元（大写：人民币</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元），增值税税率为</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%，增值税</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元（大写：人民币</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w:t>
      </w:r>
      <w:permEnd w:id="3"/>
      <w:r>
        <w:rPr>
          <w:rFonts w:hint="eastAsia" w:ascii="仿宋_GB2312" w:hAnsi="仿宋_GB2312" w:eastAsia="仿宋_GB2312" w:cs="仿宋_GB2312"/>
          <w:color w:val="auto"/>
          <w:sz w:val="28"/>
          <w:szCs w:val="28"/>
        </w:rPr>
        <w:t>若因国家税务政策变化导致税率调整，不含增值税价格不变，具体税金以变更后的税率计算。</w:t>
      </w:r>
    </w:p>
    <w:p w14:paraId="71374302">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BCB0A96">
      <w:pPr>
        <w:spacing w:beforeLines="0" w:afterLines="0" w:line="560" w:lineRule="exact"/>
        <w:ind w:firstLine="560" w:firstLineChars="200"/>
        <w:rPr>
          <w:rFonts w:hint="default" w:ascii="宋体" w:hAnsi="宋体" w:cs="宋体"/>
          <w:b/>
          <w:color w:val="auto"/>
          <w:sz w:val="22"/>
          <w:szCs w:val="22"/>
        </w:rPr>
      </w:pPr>
      <w:r>
        <w:rPr>
          <w:rFonts w:hint="eastAsia" w:ascii="黑体" w:hAnsi="黑体" w:eastAsia="黑体" w:cs="黑体"/>
          <w:color w:val="auto"/>
          <w:sz w:val="28"/>
          <w:szCs w:val="28"/>
        </w:rPr>
        <w:t>第二条  交货方式、时间及地点</w:t>
      </w:r>
    </w:p>
    <w:p w14:paraId="5AAEDD9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1.交货方式：乙方负责运送至甲方指定地点并安装结束。</w:t>
      </w:r>
    </w:p>
    <w:p w14:paraId="10EB5CB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4BF9F97E">
      <w:pPr>
        <w:widowControl/>
        <w:wordWrap w:val="0"/>
        <w:topLinePunct/>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3.交货时间：乙方须在接到甲方通知后，按甲方通知时间完成供货及安装。通知方式包括但不限于电话、短信、邮件、传真、微信，乙方确认其有效联系人姓名</w:t>
      </w:r>
      <w:permStart w:id="4" w:edGrp="everyone"/>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，电话为</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，联系地址为：</w:t>
      </w:r>
      <w:r>
        <w:rPr>
          <w:rFonts w:hint="eastAsia" w:ascii="仿宋_GB2312" w:hAnsi="仿宋_GB2312" w:eastAsia="仿宋_GB2312" w:cs="仿宋_GB2312"/>
          <w:color w:val="auto"/>
          <w:sz w:val="28"/>
          <w:szCs w:val="28"/>
          <w:u w:val="single"/>
        </w:rPr>
        <w:t xml:space="preserve">                  </w:t>
      </w:r>
      <w:permEnd w:id="4"/>
      <w:r>
        <w:rPr>
          <w:rFonts w:hint="eastAsia" w:ascii="仿宋_GB2312" w:hAnsi="仿宋_GB2312" w:eastAsia="仿宋_GB2312" w:cs="仿宋_GB2312"/>
          <w:color w:val="auto"/>
          <w:sz w:val="28"/>
          <w:szCs w:val="28"/>
        </w:rPr>
        <w:t>，甲方以上述任一方式发出的通知均为合法有效的通知。</w:t>
      </w:r>
    </w:p>
    <w:p w14:paraId="265235CC">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4.在运输过程以及安装过程中发生车辆人员毁损、伤亡等安全事故或发生对周围环境、水流、道路、树木、作物等损害事故时，由乙方承担各种赔偿费用，并由乙方与承运人、承保人办理理赔事宜。</w:t>
      </w:r>
    </w:p>
    <w:p w14:paraId="5C7CAFBD">
      <w:pPr>
        <w:spacing w:beforeLines="0" w:afterLines="0" w:line="560" w:lineRule="exact"/>
        <w:ind w:firstLine="560" w:firstLineChars="200"/>
        <w:rPr>
          <w:rFonts w:hint="default"/>
          <w:sz w:val="21"/>
          <w:szCs w:val="22"/>
        </w:rPr>
      </w:pPr>
      <w:r>
        <w:rPr>
          <w:rFonts w:hint="eastAsia" w:ascii="仿宋_GB2312" w:hAnsi="仿宋_GB2312" w:eastAsia="仿宋_GB2312" w:cs="仿宋_GB2312"/>
          <w:color w:val="auto"/>
          <w:sz w:val="28"/>
          <w:szCs w:val="28"/>
        </w:rPr>
        <w:t>5.乙方应在物资装车/船前24小时之内</w:t>
      </w:r>
      <w:r>
        <w:rPr>
          <w:rFonts w:hint="eastAsia" w:ascii="仿宋_GB2312" w:hAnsi="仿宋_GB2312" w:eastAsia="仿宋_GB2312" w:cs="仿宋_GB2312"/>
          <w:color w:val="auto"/>
          <w:sz w:val="28"/>
          <w:szCs w:val="28"/>
          <w:lang w:val="en-US" w:eastAsia="zh-CN"/>
        </w:rPr>
        <w:t>以</w:t>
      </w:r>
      <w:r>
        <w:rPr>
          <w:rFonts w:hint="eastAsia" w:ascii="仿宋_GB2312" w:hAnsi="仿宋_GB2312" w:eastAsia="仿宋_GB2312" w:cs="仿宋_GB2312"/>
          <w:color w:val="auto"/>
          <w:sz w:val="28"/>
          <w:szCs w:val="28"/>
        </w:rPr>
        <w:t>短信、微信等形式将合同号、物资名称、数量、运输工具名称、车/船号及启运日期通知甲方现场联系人。</w:t>
      </w:r>
    </w:p>
    <w:p w14:paraId="725D4B44">
      <w:pPr>
        <w:wordWrap w:val="0"/>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第三条  验收</w:t>
      </w:r>
    </w:p>
    <w:p w14:paraId="7E5E8F5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1.乙方按约将货物送至现场后，需将货物卸至甲方指定地点，安装结束并经甲方签收确认，甲方指定</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（联系方式为：</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）为货物签收确认人。如果现场签收人员发生变更，甲方会通知乙方重新指定。</w:t>
      </w:r>
    </w:p>
    <w:p w14:paraId="60613A48">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w:t>
      </w:r>
      <w:r>
        <w:rPr>
          <w:rFonts w:hint="eastAsia" w:ascii="仿宋_GB2312" w:hAnsi="仿宋_GB2312" w:eastAsia="仿宋_GB2312" w:cs="仿宋_GB2312"/>
          <w:color w:val="auto"/>
          <w:sz w:val="28"/>
          <w:szCs w:val="28"/>
          <w:lang w:val="en-US" w:eastAsia="zh-CN"/>
        </w:rPr>
        <w:t>为</w:t>
      </w:r>
      <w:r>
        <w:rPr>
          <w:rFonts w:hint="eastAsia" w:ascii="仿宋_GB2312" w:hAnsi="仿宋_GB2312" w:eastAsia="仿宋_GB2312" w:cs="仿宋_GB2312"/>
          <w:color w:val="auto"/>
          <w:sz w:val="28"/>
          <w:szCs w:val="28"/>
        </w:rPr>
        <w:t>乙方未供应该批次货物，乙方需承担由此给甲方造成的所有损失。</w:t>
      </w:r>
    </w:p>
    <w:p w14:paraId="45BD38B6">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3.在乙方将货物送至现场后，甲方有权在现场车上或货物堆放在指定地点后按物品的特性及行业惯例进行验收。如甲方认为乙方送货的数量与送货单记载数量不符的，则可以随时抽检。</w:t>
      </w:r>
    </w:p>
    <w:p w14:paraId="01988142">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如品种、型号、规格、数量不符合规定或合同约定的，甲方在验收完毕后的5日内向乙方提出异议和处理意见。对货物质量的异议不受时间限制，随时发现可以随时提出异议。乙方在收到甲方异议后，应在5日内负责处理；如果乙方逾期不予处理或收到异议通知后置之不理的，视为同意甲方提出的异议和处理意见，甲方有权将收到的货物自行处理，因此发生的费用和损失由乙方承担。</w:t>
      </w:r>
    </w:p>
    <w:p w14:paraId="19791058">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5.乙方所供的产品，必须符合该项目的检测要求并提供相关的检测资料，检测费用</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包括进场复验二次检测费用</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由乙方承担。</w:t>
      </w:r>
    </w:p>
    <w:p w14:paraId="1DDEC285">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甲方有权对初步验收合格后的产品采取抽检、取样等方式交检验机构检验，任何被检验的货物如不能满足质量技术和规格要求，甲方有权要求对该批货品按照乙方违约进行处理，因此产生的费用和给甲方造成的损失均由乙方承担。</w:t>
      </w:r>
    </w:p>
    <w:p w14:paraId="2CD95941">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7.产品验收如发生争议，可交由项目所在地具</w:t>
      </w:r>
      <w:r>
        <w:rPr>
          <w:rFonts w:hint="eastAsia" w:ascii="仿宋_GB2312" w:hAnsi="仿宋_GB2312" w:eastAsia="仿宋_GB2312" w:cs="仿宋_GB2312"/>
          <w:color w:val="auto"/>
          <w:sz w:val="28"/>
          <w:szCs w:val="28"/>
          <w:lang w:val="en-US" w:eastAsia="zh-CN"/>
        </w:rPr>
        <w:t>有</w:t>
      </w:r>
      <w:r>
        <w:rPr>
          <w:rFonts w:hint="eastAsia" w:ascii="仿宋_GB2312" w:hAnsi="仿宋_GB2312" w:eastAsia="仿宋_GB2312" w:cs="仿宋_GB2312"/>
          <w:color w:val="auto"/>
          <w:sz w:val="28"/>
          <w:szCs w:val="28"/>
        </w:rPr>
        <w:t>国家认证的相应检测资质的检验机构对产品进行复检。检测费用约定：乙方承诺委外检测费用由乙方先行承担，检测结果出来后，检测费用由责任方承担。</w:t>
      </w:r>
    </w:p>
    <w:p w14:paraId="44A26E0A">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8.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DF1E6A4">
      <w:pPr>
        <w:pStyle w:val="10"/>
        <w:spacing w:beforeLines="0" w:after="0" w:afterLines="0" w:line="560" w:lineRule="exact"/>
        <w:ind w:firstLine="560" w:firstLineChars="200"/>
        <w:rPr>
          <w:rFonts w:hint="eastAsia" w:eastAsia="仿宋"/>
          <w:sz w:val="21"/>
          <w:szCs w:val="22"/>
        </w:rPr>
      </w:pPr>
      <w:r>
        <w:rPr>
          <w:rFonts w:hint="eastAsia" w:ascii="仿宋_GB2312" w:hAnsi="仿宋_GB2312" w:eastAsia="仿宋_GB2312" w:cs="仿宋_GB2312"/>
          <w:color w:val="auto"/>
          <w:sz w:val="28"/>
          <w:szCs w:val="28"/>
        </w:rPr>
        <w:t>9.</w:t>
      </w:r>
      <w:r>
        <w:rPr>
          <w:rFonts w:hint="eastAsia" w:ascii="仿宋" w:hAnsi="仿宋" w:eastAsia="仿宋"/>
          <w:color w:val="auto"/>
          <w:sz w:val="28"/>
          <w:szCs w:val="28"/>
        </w:rPr>
        <w:t>乙方的材料设备供应及安装工程施工应严格按照技术要求和国家(行业)的相关质量标准，同时应当满足项目图纸及规范的相关验收要求，满足甲方工程验收标准要求，确保所供材料设备的施工和安装质量。</w:t>
      </w:r>
    </w:p>
    <w:p w14:paraId="18DDFE38">
      <w:pPr>
        <w:wordWrap w:val="0"/>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第四条 产品质量和包装</w:t>
      </w:r>
    </w:p>
    <w:p w14:paraId="61E8802E">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1.本合同的缺陷责任期为交工验收通过后</w:t>
      </w:r>
      <w:r>
        <w:rPr>
          <w:rFonts w:hint="eastAsia" w:ascii="仿宋_GB2312" w:hAnsi="仿宋_GB2312" w:eastAsia="仿宋_GB2312" w:cs="仿宋_GB2312"/>
          <w:color w:val="auto"/>
          <w:sz w:val="28"/>
          <w:szCs w:val="28"/>
          <w:u w:val="single"/>
        </w:rPr>
        <w:t xml:space="preserve">  2  </w:t>
      </w:r>
      <w:r>
        <w:rPr>
          <w:rFonts w:hint="eastAsia" w:ascii="仿宋_GB2312" w:hAnsi="仿宋_GB2312" w:eastAsia="仿宋_GB2312" w:cs="仿宋_GB2312"/>
          <w:color w:val="auto"/>
          <w:sz w:val="28"/>
          <w:szCs w:val="28"/>
        </w:rPr>
        <w:t>年，质量保证期（以下简称质保期）为交工验收合格后</w:t>
      </w:r>
      <w:r>
        <w:rPr>
          <w:rFonts w:hint="eastAsia" w:ascii="仿宋_GB2312" w:hAnsi="仿宋_GB2312" w:eastAsia="仿宋_GB2312" w:cs="仿宋_GB2312"/>
          <w:color w:val="auto"/>
          <w:sz w:val="28"/>
          <w:szCs w:val="28"/>
          <w:u w:val="single"/>
        </w:rPr>
        <w:t xml:space="preserve">  2  </w:t>
      </w:r>
      <w:r>
        <w:rPr>
          <w:rFonts w:hint="eastAsia" w:ascii="仿宋_GB2312" w:hAnsi="仿宋_GB2312" w:eastAsia="仿宋_GB2312" w:cs="仿宋_GB2312"/>
          <w:color w:val="auto"/>
          <w:sz w:val="28"/>
          <w:szCs w:val="28"/>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494189FB">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2.在质保期内，因货物使用过程中出现任何问题影响到甲方正常使用的，乙方须在收到甲方通知后</w:t>
      </w:r>
      <w:r>
        <w:rPr>
          <w:rFonts w:hint="eastAsia" w:ascii="仿宋_GB2312" w:hAnsi="仿宋_GB2312" w:eastAsia="仿宋_GB2312" w:cs="仿宋_GB2312"/>
          <w:color w:val="auto"/>
          <w:sz w:val="28"/>
          <w:szCs w:val="28"/>
          <w:u w:val="single"/>
        </w:rPr>
        <w:t xml:space="preserve"> 3 </w:t>
      </w:r>
      <w:r>
        <w:rPr>
          <w:rFonts w:hint="eastAsia" w:ascii="仿宋_GB2312" w:hAnsi="仿宋_GB2312" w:eastAsia="仿宋_GB2312" w:cs="仿宋_GB2312"/>
          <w:color w:val="auto"/>
          <w:sz w:val="28"/>
          <w:szCs w:val="28"/>
        </w:rPr>
        <w:t>日内进行维修或更换，因此产生的费用由乙方承担。质保期满后，若有零部件或货物出现故障，经鉴定属于寿命异常问题（明显短于该零部件或货物正常寿命）时，则由乙方负责免费更换维修。质保期满后，乙方以优惠价格向甲方提供所需的零配件或货物。</w:t>
      </w:r>
    </w:p>
    <w:p w14:paraId="76550D51">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3.乙方必须提供合同标的中所有产品的合格证、产品说明书、检测报告、第三方检测报告（如有）、随机附件、工具（如有），货到现场后交给现场的收货人员。</w:t>
      </w:r>
    </w:p>
    <w:p w14:paraId="53B029A6">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4.合同标的中若有进口产品，则乙方必须提供报关单、原产地证明、单机产品序列号、原生产厂商质量保证书等证明材料。</w:t>
      </w:r>
    </w:p>
    <w:p w14:paraId="08FA27CB">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1101E4A0">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黑体" w:hAnsi="黑体" w:eastAsia="黑体" w:cs="黑体"/>
          <w:color w:val="auto"/>
          <w:sz w:val="28"/>
          <w:szCs w:val="28"/>
        </w:rPr>
        <w:t>第五条  结算方式及期限</w:t>
      </w:r>
    </w:p>
    <w:p w14:paraId="2593BB96">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rPr>
      </w:pPr>
      <w:r>
        <w:rPr>
          <w:rFonts w:hint="eastAsia" w:ascii="仿宋_GB2312" w:hAnsi="仿宋_GB2312" w:eastAsia="仿宋_GB2312" w:cs="仿宋_GB2312"/>
          <w:color w:val="auto"/>
          <w:sz w:val="28"/>
          <w:szCs w:val="28"/>
          <w:highlight w:val="yellow"/>
        </w:rPr>
        <w:t>1.窗框安装结束经甲方指定签收人验收合格并签字后，付至已完工程价款的</w:t>
      </w:r>
      <w:r>
        <w:rPr>
          <w:rFonts w:hint="eastAsia" w:ascii="仿宋_GB2312" w:hAnsi="仿宋_GB2312" w:eastAsia="仿宋_GB2312" w:cs="仿宋_GB2312"/>
          <w:color w:val="auto"/>
          <w:sz w:val="28"/>
          <w:szCs w:val="28"/>
          <w:highlight w:val="yellow"/>
          <w:lang w:val="en-US" w:eastAsia="zh-CN"/>
        </w:rPr>
        <w:t>7</w:t>
      </w:r>
      <w:r>
        <w:rPr>
          <w:rFonts w:hint="eastAsia" w:ascii="仿宋_GB2312" w:hAnsi="仿宋_GB2312" w:eastAsia="仿宋_GB2312" w:cs="仿宋_GB2312"/>
          <w:color w:val="auto"/>
          <w:sz w:val="28"/>
          <w:szCs w:val="28"/>
          <w:highlight w:val="yellow"/>
        </w:rPr>
        <w:t>0%。</w:t>
      </w:r>
    </w:p>
    <w:p w14:paraId="415A61DB">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rPr>
      </w:pPr>
      <w:r>
        <w:rPr>
          <w:rFonts w:hint="eastAsia" w:ascii="仿宋_GB2312" w:hAnsi="仿宋_GB2312" w:eastAsia="仿宋_GB2312" w:cs="仿宋_GB2312"/>
          <w:color w:val="auto"/>
          <w:sz w:val="28"/>
          <w:szCs w:val="28"/>
          <w:highlight w:val="yellow"/>
        </w:rPr>
        <w:t>2.玻璃固定、窗扇安装结束，经甲方指定签收人验收合格并签字后付至已完工程价款的</w:t>
      </w:r>
      <w:r>
        <w:rPr>
          <w:rFonts w:hint="eastAsia" w:ascii="仿宋_GB2312" w:hAnsi="仿宋_GB2312" w:eastAsia="仿宋_GB2312" w:cs="仿宋_GB2312"/>
          <w:color w:val="auto"/>
          <w:sz w:val="28"/>
          <w:szCs w:val="28"/>
          <w:highlight w:val="yellow"/>
          <w:lang w:val="en-US" w:eastAsia="zh-CN"/>
        </w:rPr>
        <w:t>85</w:t>
      </w:r>
      <w:r>
        <w:rPr>
          <w:rFonts w:hint="eastAsia" w:ascii="仿宋_GB2312" w:hAnsi="仿宋_GB2312" w:eastAsia="仿宋_GB2312" w:cs="仿宋_GB2312"/>
          <w:color w:val="auto"/>
          <w:sz w:val="28"/>
          <w:szCs w:val="28"/>
          <w:highlight w:val="yellow"/>
        </w:rPr>
        <w:t>%。</w:t>
      </w:r>
    </w:p>
    <w:p w14:paraId="18188F89">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rPr>
      </w:pPr>
      <w:r>
        <w:rPr>
          <w:rFonts w:hint="eastAsia" w:ascii="仿宋_GB2312" w:hAnsi="仿宋_GB2312" w:eastAsia="仿宋_GB2312" w:cs="仿宋_GB2312"/>
          <w:color w:val="auto"/>
          <w:sz w:val="28"/>
          <w:szCs w:val="28"/>
          <w:highlight w:val="yellow"/>
        </w:rPr>
        <w:t>3.项目竣工验收付至已完工程价款的95%。</w:t>
      </w:r>
    </w:p>
    <w:p w14:paraId="459F3313">
      <w:pPr>
        <w:wordWrap w:val="0"/>
        <w:spacing w:beforeLines="0" w:afterLines="0" w:line="560" w:lineRule="exact"/>
        <w:ind w:firstLine="560" w:firstLineChars="200"/>
        <w:rPr>
          <w:rFonts w:hint="eastAsia" w:ascii="仿宋_GB2312" w:hAnsi="仿宋_GB2312" w:eastAsia="仿宋_GB2312" w:cs="仿宋_GB2312"/>
          <w:color w:val="auto"/>
          <w:sz w:val="28"/>
          <w:szCs w:val="28"/>
          <w:highlight w:val="yellow"/>
        </w:rPr>
      </w:pPr>
      <w:r>
        <w:rPr>
          <w:rFonts w:hint="eastAsia" w:ascii="仿宋_GB2312" w:hAnsi="仿宋_GB2312" w:eastAsia="仿宋_GB2312" w:cs="仿宋_GB2312"/>
          <w:color w:val="auto"/>
          <w:sz w:val="28"/>
          <w:szCs w:val="28"/>
          <w:highlight w:val="yellow"/>
          <w:lang w:val="en-US" w:eastAsia="zh-CN"/>
        </w:rPr>
        <w:t>4</w:t>
      </w:r>
      <w:r>
        <w:rPr>
          <w:rFonts w:hint="eastAsia" w:ascii="仿宋_GB2312" w:hAnsi="仿宋_GB2312" w:eastAsia="仿宋_GB2312" w:cs="仿宋_GB2312"/>
          <w:color w:val="auto"/>
          <w:sz w:val="28"/>
          <w:szCs w:val="28"/>
          <w:highlight w:val="yellow"/>
        </w:rPr>
        <w:t>.审计定案表出具后付至审计定案价的97%，剩余3%作为质保</w:t>
      </w:r>
      <w:r>
        <w:rPr>
          <w:rFonts w:hint="eastAsia" w:ascii="仿宋_GB2312" w:hAnsi="仿宋_GB2312" w:eastAsia="仿宋_GB2312" w:cs="仿宋_GB2312"/>
          <w:color w:val="auto"/>
          <w:sz w:val="28"/>
          <w:szCs w:val="28"/>
          <w:highlight w:val="yellow"/>
          <w:lang w:eastAsia="zh-CN"/>
        </w:rPr>
        <w:t>，</w:t>
      </w:r>
      <w:r>
        <w:rPr>
          <w:rFonts w:hint="eastAsia" w:ascii="仿宋_GB2312" w:hAnsi="仿宋_GB2312" w:eastAsia="仿宋_GB2312" w:cs="仿宋_GB2312"/>
          <w:color w:val="auto"/>
          <w:sz w:val="28"/>
          <w:szCs w:val="28"/>
          <w:highlight w:val="yellow"/>
        </w:rPr>
        <w:t>在缺陷责任期后无质量问题一次性无息支付。</w:t>
      </w:r>
    </w:p>
    <w:p w14:paraId="725F18A6">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69BD5753">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.乙方应当向甲方提供符合甲方财务要求的国家税务</w:t>
      </w:r>
      <w:r>
        <w:rPr>
          <w:rFonts w:hint="eastAsia" w:ascii="仿宋_GB2312" w:hAnsi="仿宋_GB2312" w:eastAsia="仿宋_GB2312" w:cs="仿宋_GB2312"/>
          <w:color w:val="auto"/>
          <w:sz w:val="28"/>
          <w:szCs w:val="28"/>
          <w:lang w:val="en-US" w:eastAsia="zh-CN"/>
        </w:rPr>
        <w:t>总</w:t>
      </w:r>
      <w:r>
        <w:rPr>
          <w:rFonts w:hint="eastAsia" w:ascii="仿宋_GB2312" w:hAnsi="仿宋_GB2312" w:eastAsia="仿宋_GB2312" w:cs="仿宋_GB2312"/>
          <w:color w:val="auto"/>
          <w:sz w:val="28"/>
          <w:szCs w:val="28"/>
        </w:rPr>
        <w:t>局13%增值税专用发票，发票需要做到“三流一致”，即“货物、劳务及应税服务流”、“资金流”、“发票流”必须都是同一受票方。</w:t>
      </w:r>
    </w:p>
    <w:p w14:paraId="042D9613">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.双方特别约定：遵循“先开票、后付款”的原则，甲方付款前，乙方应按双方确认的应付金额向甲方提供增值税专用发票，并于发票开具后</w:t>
      </w:r>
      <w:permStart w:id="5" w:edGrp="everyone"/>
      <w:r>
        <w:rPr>
          <w:rFonts w:hint="eastAsia" w:ascii="仿宋_GB2312" w:hAnsi="仿宋_GB2312" w:eastAsia="仿宋_GB2312" w:cs="仿宋_GB2312"/>
          <w:color w:val="auto"/>
          <w:sz w:val="28"/>
          <w:szCs w:val="28"/>
          <w:u w:val="single"/>
        </w:rPr>
        <w:t xml:space="preserve">  7  </w:t>
      </w:r>
      <w:permEnd w:id="5"/>
      <w:r>
        <w:rPr>
          <w:rFonts w:hint="eastAsia" w:ascii="仿宋_GB2312" w:hAnsi="仿宋_GB2312" w:eastAsia="仿宋_GB2312" w:cs="仿宋_GB2312"/>
          <w:color w:val="auto"/>
          <w:sz w:val="28"/>
          <w:szCs w:val="28"/>
        </w:rPr>
        <w:t>日内提交给甲方。甲方收到乙方发票后，按合同约定向乙方付款，否则甲方有权迟延付款。</w:t>
      </w:r>
    </w:p>
    <w:p w14:paraId="72105F52">
      <w:pPr>
        <w:wordWrap w:val="0"/>
        <w:spacing w:beforeLines="0" w:afterLines="0" w:line="560" w:lineRule="exact"/>
        <w:ind w:firstLine="560" w:firstLineChars="200"/>
        <w:rPr>
          <w:rFonts w:hint="default"/>
          <w:sz w:val="21"/>
          <w:szCs w:val="22"/>
        </w:rPr>
      </w:pP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.如甲方出现资金困难，乙方同意给予</w:t>
      </w:r>
      <w:permStart w:id="6" w:edGrp="everyone"/>
      <w:r>
        <w:rPr>
          <w:rFonts w:hint="eastAsia" w:ascii="仿宋_GB2312" w:hAnsi="仿宋_GB2312" w:eastAsia="仿宋_GB2312" w:cs="仿宋_GB2312"/>
          <w:color w:val="auto"/>
          <w:sz w:val="28"/>
          <w:szCs w:val="28"/>
          <w:u w:val="single"/>
        </w:rPr>
        <w:t xml:space="preserve">  1  </w:t>
      </w:r>
      <w:permEnd w:id="6"/>
      <w:r>
        <w:rPr>
          <w:rFonts w:hint="eastAsia" w:ascii="仿宋_GB2312" w:hAnsi="仿宋_GB2312" w:eastAsia="仿宋_GB2312" w:cs="仿宋_GB2312"/>
          <w:color w:val="auto"/>
          <w:sz w:val="28"/>
          <w:szCs w:val="28"/>
        </w:rPr>
        <w:t>个月的付款宽限期，</w:t>
      </w:r>
      <w:bookmarkStart w:id="62" w:name="_Hlk23929813"/>
      <w:r>
        <w:rPr>
          <w:rFonts w:hint="eastAsia" w:ascii="仿宋_GB2312" w:hAnsi="仿宋_GB2312" w:eastAsia="仿宋_GB2312" w:cs="仿宋_GB2312"/>
          <w:color w:val="auto"/>
          <w:sz w:val="28"/>
          <w:szCs w:val="28"/>
        </w:rPr>
        <w:t>在此宽限期间内不视为甲方违约且不计息，</w:t>
      </w:r>
      <w:bookmarkEnd w:id="62"/>
      <w:r>
        <w:rPr>
          <w:rFonts w:hint="eastAsia" w:ascii="仿宋_GB2312" w:hAnsi="仿宋_GB2312" w:eastAsia="仿宋_GB2312" w:cs="仿宋_GB2312"/>
          <w:color w:val="auto"/>
          <w:sz w:val="28"/>
          <w:szCs w:val="28"/>
        </w:rPr>
        <w:t>乙方不得以此为由中断本项目的货物供应和安装。</w:t>
      </w:r>
    </w:p>
    <w:p w14:paraId="7B0AB5E6">
      <w:pPr>
        <w:wordWrap w:val="0"/>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第六条  违约责任</w:t>
      </w:r>
    </w:p>
    <w:p w14:paraId="33965F95">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4A7A8988">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2.乙方不能随车提供质保书等其他单证的，甲方有权拒绝收货，乙方应承担退货等责任和费用，并向甲方支付未提供单证的货款金额的10%的违约金，并承担由此给甲方造成的全部损失。</w:t>
      </w:r>
    </w:p>
    <w:p w14:paraId="2DB0F734">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3.乙方应按时交付符合本合同约定的货物并完成安装</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若因乙方原因未按项目进度</w:t>
      </w:r>
      <w:r>
        <w:rPr>
          <w:rFonts w:hint="eastAsia" w:ascii="仿宋_GB2312" w:hAnsi="仿宋_GB2312" w:eastAsia="仿宋_GB2312" w:cs="仿宋_GB2312"/>
          <w:color w:val="auto"/>
          <w:sz w:val="28"/>
          <w:szCs w:val="28"/>
          <w:lang w:val="en-US" w:eastAsia="zh-CN"/>
        </w:rPr>
        <w:t>要求到货的</w:t>
      </w:r>
      <w:r>
        <w:rPr>
          <w:rFonts w:hint="eastAsia" w:ascii="仿宋_GB2312" w:hAnsi="仿宋_GB2312" w:eastAsia="仿宋_GB2312" w:cs="仿宋_GB2312"/>
          <w:color w:val="auto"/>
          <w:sz w:val="28"/>
          <w:szCs w:val="28"/>
        </w:rPr>
        <w:t>，每逾期一日，按2000元/天向甲方支付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1C67C523">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rPr>
        <w:t>乙方所供产品质量、型号等</w:t>
      </w:r>
      <w:r>
        <w:rPr>
          <w:rFonts w:hint="eastAsia" w:ascii="仿宋_GB2312" w:hAnsi="仿宋_GB2312" w:eastAsia="仿宋_GB2312" w:cs="仿宋_GB2312"/>
          <w:color w:val="auto"/>
          <w:sz w:val="28"/>
          <w:szCs w:val="28"/>
          <w:lang w:val="en-US" w:eastAsia="zh-CN"/>
        </w:rPr>
        <w:t>如不</w:t>
      </w:r>
      <w:r>
        <w:rPr>
          <w:rFonts w:hint="eastAsia" w:ascii="仿宋_GB2312" w:hAnsi="仿宋_GB2312" w:eastAsia="仿宋_GB2312" w:cs="仿宋_GB2312"/>
          <w:color w:val="auto"/>
          <w:sz w:val="28"/>
          <w:szCs w:val="28"/>
        </w:rPr>
        <w:t>符合国家质量标准和本合同的要求，乙方</w:t>
      </w:r>
      <w:r>
        <w:rPr>
          <w:rFonts w:hint="eastAsia" w:ascii="仿宋_GB2312" w:hAnsi="仿宋_GB2312" w:eastAsia="仿宋_GB2312" w:cs="仿宋_GB2312"/>
          <w:color w:val="auto"/>
          <w:sz w:val="28"/>
          <w:szCs w:val="28"/>
          <w:lang w:val="en-US" w:eastAsia="zh-CN"/>
        </w:rPr>
        <w:t>须无条件</w:t>
      </w:r>
      <w:r>
        <w:rPr>
          <w:rFonts w:hint="eastAsia" w:ascii="仿宋_GB2312" w:hAnsi="仿宋_GB2312" w:eastAsia="仿宋_GB2312" w:cs="仿宋_GB2312"/>
          <w:color w:val="auto"/>
          <w:sz w:val="28"/>
          <w:szCs w:val="28"/>
        </w:rPr>
        <w:t>重新补发符合质量标准的货物，</w:t>
      </w:r>
      <w:r>
        <w:rPr>
          <w:rFonts w:hint="eastAsia" w:ascii="仿宋_GB2312" w:hAnsi="仿宋_GB2312" w:eastAsia="仿宋_GB2312" w:cs="仿宋_GB2312"/>
          <w:color w:val="auto"/>
          <w:sz w:val="28"/>
          <w:szCs w:val="28"/>
          <w:lang w:val="en-US" w:eastAsia="zh-CN"/>
        </w:rPr>
        <w:t>并按项目进度要求到货，</w:t>
      </w:r>
      <w:r>
        <w:rPr>
          <w:rFonts w:hint="eastAsia" w:ascii="仿宋_GB2312" w:hAnsi="仿宋_GB2312" w:eastAsia="仿宋_GB2312" w:cs="仿宋_GB2312"/>
          <w:color w:val="auto"/>
          <w:sz w:val="28"/>
          <w:szCs w:val="28"/>
        </w:rPr>
        <w:t>每逾期一日</w:t>
      </w:r>
      <w:r>
        <w:rPr>
          <w:rFonts w:hint="eastAsia" w:ascii="仿宋_GB2312" w:hAnsi="仿宋_GB2312" w:eastAsia="仿宋_GB2312" w:cs="仿宋_GB2312"/>
          <w:color w:val="auto"/>
          <w:sz w:val="28"/>
          <w:szCs w:val="28"/>
          <w:lang w:val="en-US" w:eastAsia="zh-CN"/>
        </w:rPr>
        <w:t>到货的</w:t>
      </w:r>
      <w:r>
        <w:rPr>
          <w:rFonts w:hint="eastAsia" w:ascii="仿宋_GB2312" w:hAnsi="仿宋_GB2312" w:eastAsia="仿宋_GB2312" w:cs="仿宋_GB2312"/>
          <w:color w:val="auto"/>
          <w:sz w:val="28"/>
          <w:szCs w:val="28"/>
        </w:rPr>
        <w:t>，按2000元/天向甲方支付违约金。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095F0A6D">
      <w:pPr>
        <w:pStyle w:val="10"/>
        <w:wordWrap w:val="0"/>
        <w:spacing w:beforeLines="0" w:after="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09783E48">
      <w:pPr>
        <w:pStyle w:val="10"/>
        <w:wordWrap w:val="0"/>
        <w:spacing w:beforeLines="0" w:after="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.乙方不得擅自停止供货，否则甲方有权重新选择其它供应商，同时乙方承担本合同第一条中含增值税总价30%的违约金，并赔偿给甲方造成的一切损失。</w:t>
      </w:r>
    </w:p>
    <w:p w14:paraId="05AF973D">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.乙方应按合同约定及时向甲方提供增值税专用发票，逾期提供的，每逾期一天，乙方应向甲方支付违约金</w:t>
      </w:r>
      <w:permStart w:id="7" w:edGrp="everyone"/>
      <w:r>
        <w:rPr>
          <w:rFonts w:hint="eastAsia" w:ascii="仿宋_GB2312" w:hAnsi="仿宋_GB2312" w:eastAsia="仿宋_GB2312" w:cs="仿宋_GB2312"/>
          <w:color w:val="auto"/>
          <w:sz w:val="28"/>
          <w:szCs w:val="28"/>
          <w:u w:val="single"/>
        </w:rPr>
        <w:t xml:space="preserve">  1000  </w:t>
      </w:r>
      <w:permEnd w:id="7"/>
      <w:r>
        <w:rPr>
          <w:rFonts w:hint="eastAsia" w:ascii="仿宋_GB2312" w:hAnsi="仿宋_GB2312" w:eastAsia="仿宋_GB2312" w:cs="仿宋_GB2312"/>
          <w:color w:val="auto"/>
          <w:sz w:val="28"/>
          <w:szCs w:val="28"/>
        </w:rPr>
        <w:t>元。因乙方开具的增值税专用发票造成甲方无法及时认证、抵扣税款等情形的，乙方需向甲方承担赔偿责任包括但不限于税款、滞纳金、罚款及相关损失等。</w:t>
      </w:r>
    </w:p>
    <w:p w14:paraId="4CDCACB8">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.为了保障物资供应，甲方有权向任意第三方采购本合同约定的货物，乙方对此明知且认可，乙方不得以此要求甲方承担任何违约责任。</w:t>
      </w:r>
    </w:p>
    <w:p w14:paraId="16FC7204">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9</w:t>
      </w:r>
      <w:r>
        <w:rPr>
          <w:rFonts w:hint="eastAsia" w:ascii="仿宋_GB2312" w:hAnsi="仿宋_GB2312" w:eastAsia="仿宋_GB2312" w:cs="仿宋_GB2312"/>
          <w:color w:val="auto"/>
          <w:sz w:val="28"/>
          <w:szCs w:val="28"/>
        </w:rPr>
        <w:t>.乙方违反本合同义务，致使甲方通过法律途径向乙方主张权利的，乙方除应承担相应赔偿及费用外，还应承担甲方为此而支出的律师费、诉讼费等。</w:t>
      </w:r>
    </w:p>
    <w:p w14:paraId="31932A37">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0</w:t>
      </w:r>
      <w:r>
        <w:rPr>
          <w:rFonts w:hint="eastAsia" w:ascii="仿宋_GB2312" w:hAnsi="仿宋_GB2312" w:eastAsia="仿宋_GB2312" w:cs="仿宋_GB2312"/>
          <w:color w:val="auto"/>
          <w:sz w:val="28"/>
          <w:szCs w:val="28"/>
        </w:rPr>
        <w:t>.对于乙方因违反本合同约定需支付的违约金，甲方有权在应付货款中直接予以扣除。</w:t>
      </w:r>
    </w:p>
    <w:p w14:paraId="764A99CE">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rPr>
        <w:t>.禁止转包分包</w:t>
      </w:r>
    </w:p>
    <w:p w14:paraId="609A9EDF">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鉴于保护合同双方权益及确保工程质量和进度，双方明确以下转包分包相关事项:</w:t>
      </w:r>
    </w:p>
    <w:p w14:paraId="6C95C14E">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（1）乙方不得将本合同项下的任何部分工程转包或分包给任何第三方。如有特殊情况，必须经甲方书面同意。</w:t>
      </w:r>
    </w:p>
    <w:p w14:paraId="3E2BEA32">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（2）若乙方未经甲方同意擅自转包或分包 ,甲方有权立即终止本合同并要求乙方承担由此造成的一切损失。</w:t>
      </w:r>
    </w:p>
    <w:p w14:paraId="72F20BC8">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（3）乙方与任何第三方签订的与本合同相关的协议或承诺书 ,对甲方不具有法律约束力，除非得到甲方的书面确认。</w:t>
      </w:r>
    </w:p>
    <w:p w14:paraId="3A36269A">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（4）甲方有权对乙方的工程实施情况进行监督 ,乙方应配合并提供必要的便利条件。如发现乙方存在违法转包分包行为，甲方有权采取法律手段维护自身权益。</w:t>
      </w:r>
    </w:p>
    <w:p w14:paraId="407A262B">
      <w:pPr>
        <w:wordWrap w:val="0"/>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第七条  其他约定</w:t>
      </w:r>
    </w:p>
    <w:p w14:paraId="19FED9AC">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1.乙方送货车辆到甲方现场后，在行驶和卸货过程中，乙方驾驶人员应自行察看周围地形，乙方车辆在甲方现场若出现事故产生损失或造成对第三人侵权等其他情形，一切损失和责任均由乙方自行承担。</w:t>
      </w:r>
    </w:p>
    <w:p w14:paraId="38FD3F1D">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5464EDB2">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乙方要保证项目的施工质量和施工进度，不得拖延进度，如因乙方造成工期拖延，乙方将承担给甲方造成的一切损失。乙方应保证甲方项目施工现场整洁，施工完成后清扫现场，并做好成品保护及甲方财产保护工作。乙方应确保安装调试过程中的安全，对因安装调试发生的任何财产或人身损害承担赔偿责任。</w:t>
      </w:r>
    </w:p>
    <w:p w14:paraId="1AC147EA">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413C0CA9">
      <w:pPr>
        <w:wordWrap w:val="0"/>
        <w:spacing w:beforeLines="0" w:afterLines="0" w:line="560" w:lineRule="exact"/>
        <w:ind w:firstLine="560" w:firstLineChars="200"/>
        <w:rPr>
          <w:rFonts w:hint="default"/>
          <w:sz w:val="21"/>
          <w:szCs w:val="22"/>
        </w:rPr>
      </w:pPr>
      <w:r>
        <w:rPr>
          <w:rFonts w:hint="eastAsia" w:ascii="仿宋_GB2312" w:hAnsi="仿宋_GB2312" w:eastAsia="仿宋_GB2312" w:cs="仿宋_GB2312"/>
          <w:color w:val="auto"/>
          <w:sz w:val="28"/>
          <w:szCs w:val="28"/>
        </w:rPr>
        <w:t>5.本合同中所涉及的债权，乙方不得转让，也不得用于任何形式的担保。若乙方擅自转让或用于担保的，则该行为无效，乙方应赔偿甲方因此受到的全部损失。</w:t>
      </w:r>
    </w:p>
    <w:p w14:paraId="414F8D7B">
      <w:pPr>
        <w:wordWrap w:val="0"/>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第八条  争议解决方式</w:t>
      </w:r>
    </w:p>
    <w:p w14:paraId="432734CA">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在履行合同期间发生纠纷，先由双方协商解决，协商不成，双方约定向甲方所在地人民法院提起诉讼。</w:t>
      </w:r>
    </w:p>
    <w:p w14:paraId="4F438BF6">
      <w:pPr>
        <w:wordWrap w:val="0"/>
        <w:spacing w:beforeLines="0" w:afterLines="0" w:line="56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第九条</w:t>
      </w:r>
    </w:p>
    <w:p w14:paraId="0FC815F8">
      <w:pPr>
        <w:numPr>
          <w:ilvl w:val="0"/>
          <w:numId w:val="0"/>
        </w:num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1.本合同未尽事宜，由双方另行协商解决并签订补充协议。</w:t>
      </w:r>
    </w:p>
    <w:p w14:paraId="312AF510">
      <w:pPr>
        <w:numPr>
          <w:ilvl w:val="0"/>
          <w:numId w:val="0"/>
        </w:num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2.本合同自甲乙双方签字或盖章之日起生效。</w:t>
      </w:r>
    </w:p>
    <w:p w14:paraId="12940630">
      <w:pPr>
        <w:pStyle w:val="10"/>
        <w:spacing w:beforeLines="0" w:afterLines="0" w:line="560" w:lineRule="exact"/>
        <w:ind w:firstLine="560" w:firstLineChars="200"/>
        <w:rPr>
          <w:rFonts w:hint="default" w:ascii="宋体"/>
          <w:color w:val="auto"/>
          <w:sz w:val="21"/>
          <w:szCs w:val="22"/>
        </w:rPr>
      </w:pPr>
      <w:r>
        <w:rPr>
          <w:rFonts w:hint="eastAsia" w:ascii="仿宋_GB2312" w:hAnsi="仿宋_GB2312" w:eastAsia="仿宋_GB2312" w:cs="仿宋_GB2312"/>
          <w:color w:val="auto"/>
          <w:sz w:val="28"/>
          <w:szCs w:val="28"/>
        </w:rPr>
        <w:t>3.本合同一式</w:t>
      </w:r>
      <w:r>
        <w:rPr>
          <w:rFonts w:hint="eastAsia" w:ascii="仿宋_GB2312" w:hAnsi="仿宋_GB2312" w:eastAsia="仿宋_GB2312" w:cs="仿宋_GB2312"/>
          <w:color w:val="auto"/>
          <w:sz w:val="28"/>
          <w:szCs w:val="28"/>
          <w:u w:val="single"/>
        </w:rPr>
        <w:t xml:space="preserve">   叁  </w:t>
      </w:r>
      <w:r>
        <w:rPr>
          <w:rFonts w:hint="eastAsia" w:ascii="仿宋_GB2312" w:hAnsi="仿宋_GB2312" w:eastAsia="仿宋_GB2312" w:cs="仿宋_GB2312"/>
          <w:color w:val="auto"/>
          <w:sz w:val="28"/>
          <w:szCs w:val="28"/>
        </w:rPr>
        <w:t>份，甲方执</w:t>
      </w:r>
      <w:r>
        <w:rPr>
          <w:rFonts w:hint="eastAsia" w:ascii="仿宋_GB2312" w:hAnsi="仿宋_GB2312" w:eastAsia="仿宋_GB2312" w:cs="仿宋_GB2312"/>
          <w:color w:val="auto"/>
          <w:sz w:val="28"/>
          <w:szCs w:val="28"/>
          <w:u w:val="single"/>
        </w:rPr>
        <w:t xml:space="preserve">   贰  </w:t>
      </w:r>
      <w:r>
        <w:rPr>
          <w:rFonts w:hint="eastAsia" w:ascii="仿宋_GB2312" w:hAnsi="仿宋_GB2312" w:eastAsia="仿宋_GB2312" w:cs="仿宋_GB2312"/>
          <w:color w:val="auto"/>
          <w:sz w:val="28"/>
          <w:szCs w:val="28"/>
        </w:rPr>
        <w:t>份，乙方执</w:t>
      </w:r>
      <w:r>
        <w:rPr>
          <w:rFonts w:hint="eastAsia" w:ascii="仿宋_GB2312" w:hAnsi="仿宋_GB2312" w:eastAsia="仿宋_GB2312" w:cs="仿宋_GB2312"/>
          <w:color w:val="auto"/>
          <w:sz w:val="28"/>
          <w:szCs w:val="28"/>
          <w:u w:val="single"/>
        </w:rPr>
        <w:t xml:space="preserve"> 壹 </w:t>
      </w:r>
      <w:r>
        <w:rPr>
          <w:rFonts w:hint="eastAsia" w:ascii="仿宋_GB2312" w:hAnsi="仿宋_GB2312" w:eastAsia="仿宋_GB2312" w:cs="仿宋_GB2312"/>
          <w:color w:val="auto"/>
          <w:sz w:val="28"/>
          <w:szCs w:val="28"/>
        </w:rPr>
        <w:t>份。</w:t>
      </w:r>
    </w:p>
    <w:p w14:paraId="01D9D917">
      <w:pPr>
        <w:wordWrap w:val="0"/>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附件：1.廉政合同</w:t>
      </w:r>
    </w:p>
    <w:p w14:paraId="6CAC6A4B">
      <w:pPr>
        <w:pStyle w:val="23"/>
        <w:spacing w:beforeLines="0" w:afterLines="0" w:line="560" w:lineRule="exact"/>
        <w:ind w:left="0" w:firstLine="1400" w:firstLineChars="500"/>
        <w:rPr>
          <w:rFonts w:hint="default"/>
          <w:color w:val="auto"/>
          <w:sz w:val="21"/>
          <w:szCs w:val="20"/>
        </w:rPr>
      </w:pPr>
      <w:r>
        <w:rPr>
          <w:rFonts w:hint="eastAsia" w:ascii="仿宋_GB2312" w:hAnsi="仿宋_GB2312" w:eastAsia="仿宋_GB2312" w:cs="仿宋_GB2312"/>
          <w:color w:val="auto"/>
          <w:sz w:val="28"/>
          <w:szCs w:val="28"/>
        </w:rPr>
        <w:t>2.安全生产合同</w:t>
      </w:r>
    </w:p>
    <w:p w14:paraId="0CDB57A9">
      <w:pPr>
        <w:pStyle w:val="23"/>
        <w:spacing w:beforeLines="0" w:afterLines="0" w:line="560" w:lineRule="exact"/>
        <w:ind w:left="0" w:firstLine="1400" w:firstLineChars="5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3.报价清单</w:t>
      </w:r>
    </w:p>
    <w:p w14:paraId="27A6E51F">
      <w:pPr>
        <w:spacing w:beforeLines="0" w:afterLines="0" w:line="560" w:lineRule="exact"/>
        <w:ind w:firstLine="560" w:firstLineChars="20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（以下无正文）</w:t>
      </w:r>
    </w:p>
    <w:p w14:paraId="2D0E9E49">
      <w:pPr>
        <w:spacing w:beforeLines="0" w:afterLines="0"/>
        <w:rPr>
          <w:rFonts w:hint="default" w:ascii="宋体"/>
          <w:sz w:val="21"/>
          <w:szCs w:val="22"/>
        </w:rPr>
      </w:pPr>
    </w:p>
    <w:p w14:paraId="21647677">
      <w:pPr>
        <w:pStyle w:val="10"/>
        <w:spacing w:beforeLines="0" w:afterLines="0"/>
        <w:rPr>
          <w:rFonts w:hint="default" w:ascii="宋体"/>
          <w:sz w:val="21"/>
          <w:szCs w:val="22"/>
        </w:rPr>
      </w:pPr>
    </w:p>
    <w:p w14:paraId="081C568B">
      <w:pPr>
        <w:wordWrap w:val="0"/>
        <w:spacing w:beforeLines="0" w:afterLines="0" w:line="560" w:lineRule="exact"/>
        <w:rPr>
          <w:rFonts w:hint="default"/>
          <w:color w:val="auto"/>
          <w:sz w:val="21"/>
          <w:szCs w:val="22"/>
        </w:rPr>
      </w:pPr>
      <w:permStart w:id="8" w:edGrp="everyone"/>
      <w:r>
        <w:rPr>
          <w:rFonts w:hint="eastAsia" w:ascii="仿宋_GB2312" w:hAnsi="仿宋_GB2312" w:eastAsia="仿宋_GB2312" w:cs="仿宋_GB2312"/>
          <w:color w:val="auto"/>
          <w:sz w:val="28"/>
          <w:szCs w:val="28"/>
        </w:rPr>
        <w:t xml:space="preserve">甲方：安徽省经工物资有限公司        乙方：  </w:t>
      </w:r>
    </w:p>
    <w:p w14:paraId="1C4E1B81">
      <w:pPr>
        <w:wordWrap w:val="0"/>
        <w:spacing w:beforeLines="0" w:afterLines="0" w:line="560" w:lineRule="exact"/>
        <w:ind w:firstLine="2800" w:firstLineChars="10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（盖章）                          （盖章）</w:t>
      </w:r>
    </w:p>
    <w:p w14:paraId="43357C30">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法定代表人或                        法定代表人或</w:t>
      </w:r>
    </w:p>
    <w:p w14:paraId="4511CCB7">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授权委托人（签字）：                 授权委托人（签字）：</w:t>
      </w:r>
    </w:p>
    <w:p w14:paraId="15AE36B4">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纳税识别号：91340100MA2MY6GA6E      纳税识别号:</w:t>
      </w:r>
    </w:p>
    <w:p w14:paraId="224111C7">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地址：安徽省合肥市蜀山区甘泉路      地址：</w:t>
      </w:r>
    </w:p>
    <w:p w14:paraId="1142E7F7">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398号                               </w:t>
      </w:r>
    </w:p>
    <w:p w14:paraId="33340B6C">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开户银行：工行合肥蜀山支行          开户银行：</w:t>
      </w:r>
    </w:p>
    <w:p w14:paraId="5873C212">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账号：1302012119200034038           账号：</w:t>
      </w:r>
    </w:p>
    <w:p w14:paraId="5164720A">
      <w:pPr>
        <w:pStyle w:val="10"/>
        <w:spacing w:beforeLines="0" w:afterLines="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电子邮件：    </w:t>
      </w:r>
      <w:r>
        <w:rPr>
          <w:rFonts w:hint="default" w:ascii="宋体"/>
          <w:sz w:val="21"/>
          <w:szCs w:val="22"/>
        </w:rPr>
        <w:t xml:space="preserve">                              </w:t>
      </w:r>
      <w:r>
        <w:rPr>
          <w:rFonts w:hint="eastAsia" w:ascii="仿宋_GB2312" w:hAnsi="仿宋_GB2312" w:eastAsia="仿宋_GB2312" w:cs="仿宋_GB2312"/>
          <w:color w:val="auto"/>
          <w:sz w:val="28"/>
          <w:szCs w:val="28"/>
        </w:rPr>
        <w:t>电子邮件：</w:t>
      </w:r>
    </w:p>
    <w:p w14:paraId="0C7CC2D1">
      <w:pPr>
        <w:wordWrap w:val="0"/>
        <w:spacing w:beforeLines="0" w:afterLines="0"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                         年   月   日</w:t>
      </w:r>
    </w:p>
    <w:permEnd w:id="8"/>
    <w:p w14:paraId="53EAD796">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br w:type="page"/>
      </w:r>
    </w:p>
    <w:p w14:paraId="49D185B3">
      <w:pPr>
        <w:numPr>
          <w:ilvl w:val="0"/>
          <w:numId w:val="0"/>
        </w:numPr>
        <w:spacing w:beforeLines="0" w:afterLines="0" w:line="560" w:lineRule="exact"/>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附件1：</w:t>
      </w:r>
    </w:p>
    <w:p w14:paraId="6BF30494">
      <w:pPr>
        <w:numPr>
          <w:ilvl w:val="0"/>
          <w:numId w:val="0"/>
        </w:numPr>
        <w:spacing w:beforeLines="0" w:afterLines="0" w:line="560" w:lineRule="exact"/>
        <w:ind w:firstLine="883" w:firstLineChars="200"/>
        <w:jc w:val="center"/>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廉 政 合 同</w:t>
      </w:r>
    </w:p>
    <w:p w14:paraId="2E9AB263">
      <w:pPr>
        <w:pStyle w:val="10"/>
        <w:spacing w:beforeLines="0" w:afterLines="0" w:line="560" w:lineRule="exact"/>
        <w:ind w:firstLine="422" w:firstLineChars="200"/>
        <w:rPr>
          <w:rFonts w:hint="default" w:ascii="宋体"/>
          <w:b/>
          <w:color w:val="auto"/>
          <w:sz w:val="21"/>
          <w:szCs w:val="22"/>
        </w:rPr>
      </w:pPr>
    </w:p>
    <w:p w14:paraId="09AB4796">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为抓好物资设备等采购供应中的党风廉政建设，规范、约束采供双方行为，确保双方工作人员廉洁从业， </w:t>
      </w:r>
      <w:permStart w:id="9" w:edGrp="everyone"/>
      <w:r>
        <w:rPr>
          <w:rFonts w:hint="eastAsia" w:ascii="仿宋_GB2312" w:hAnsi="仿宋_GB2312" w:eastAsia="仿宋_GB2312" w:cs="仿宋_GB2312"/>
          <w:color w:val="auto"/>
          <w:sz w:val="28"/>
          <w:szCs w:val="28"/>
          <w:u w:val="single"/>
        </w:rPr>
        <w:t xml:space="preserve">            </w:t>
      </w:r>
      <w:permEnd w:id="9"/>
      <w:r>
        <w:rPr>
          <w:rFonts w:hint="eastAsia" w:ascii="仿宋_GB2312" w:hAnsi="仿宋_GB2312" w:eastAsia="仿宋_GB2312" w:cs="仿宋_GB2312"/>
          <w:color w:val="auto"/>
          <w:sz w:val="28"/>
          <w:szCs w:val="28"/>
        </w:rPr>
        <w:t>（项目名称）的采购人</w:t>
      </w:r>
      <w:r>
        <w:rPr>
          <w:rFonts w:hint="eastAsia" w:ascii="仿宋_GB2312" w:hAnsi="仿宋_GB2312" w:eastAsia="仿宋_GB2312" w:cs="仿宋_GB2312"/>
          <w:color w:val="auto"/>
          <w:sz w:val="28"/>
          <w:szCs w:val="28"/>
          <w:u w:val="single"/>
        </w:rPr>
        <w:t xml:space="preserve">  安徽省经工物资有限公司 </w:t>
      </w:r>
      <w:r>
        <w:rPr>
          <w:rFonts w:hint="eastAsia" w:ascii="仿宋_GB2312" w:hAnsi="仿宋_GB2312" w:eastAsia="仿宋_GB2312" w:cs="仿宋_GB2312"/>
          <w:color w:val="auto"/>
          <w:sz w:val="28"/>
          <w:szCs w:val="28"/>
        </w:rPr>
        <w:t>（采购人名称，以下简称甲方）与该项目的供货商</w:t>
      </w:r>
      <w:permStart w:id="10" w:edGrp="everyone"/>
      <w:r>
        <w:rPr>
          <w:rFonts w:hint="eastAsia" w:ascii="仿宋_GB2312" w:hAnsi="仿宋_GB2312" w:eastAsia="仿宋_GB2312" w:cs="仿宋_GB2312"/>
          <w:color w:val="auto"/>
          <w:sz w:val="28"/>
          <w:szCs w:val="28"/>
          <w:u w:val="single"/>
        </w:rPr>
        <w:t xml:space="preserve">               </w:t>
      </w:r>
      <w:permEnd w:id="10"/>
      <w:r>
        <w:rPr>
          <w:rFonts w:hint="eastAsia" w:ascii="仿宋_GB2312" w:hAnsi="仿宋_GB2312" w:eastAsia="仿宋_GB2312" w:cs="仿宋_GB2312"/>
          <w:color w:val="auto"/>
          <w:sz w:val="28"/>
          <w:szCs w:val="28"/>
        </w:rPr>
        <w:t>（供货商名称，以下简称乙方），特订立如下合同。</w:t>
      </w:r>
    </w:p>
    <w:p w14:paraId="5137411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1.甲乙双方的权利和义务</w:t>
      </w:r>
    </w:p>
    <w:p w14:paraId="2C21AA3C">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（1）严格遵守党的政策和国家有关法律法规的有关规定。</w:t>
      </w:r>
    </w:p>
    <w:p w14:paraId="63B7B1C1">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（2）严格执行</w:t>
      </w:r>
      <w:permStart w:id="11" w:edGrp="everyone"/>
      <w:r>
        <w:rPr>
          <w:rFonts w:hint="eastAsia" w:ascii="仿宋_GB2312" w:hAnsi="仿宋_GB2312" w:eastAsia="仿宋_GB2312" w:cs="仿宋_GB2312"/>
          <w:color w:val="auto"/>
          <w:sz w:val="28"/>
          <w:szCs w:val="28"/>
          <w:u w:val="single"/>
        </w:rPr>
        <w:t xml:space="preserve">                             </w:t>
      </w:r>
      <w:permEnd w:id="11"/>
      <w:r>
        <w:rPr>
          <w:rFonts w:hint="eastAsia" w:ascii="仿宋_GB2312" w:hAnsi="仿宋_GB2312" w:eastAsia="仿宋_GB2312" w:cs="仿宋_GB2312"/>
          <w:color w:val="auto"/>
          <w:sz w:val="28"/>
          <w:szCs w:val="28"/>
        </w:rPr>
        <w:t>（合同文件名称）合同文件，自觉按合同办事。</w:t>
      </w:r>
    </w:p>
    <w:p w14:paraId="5E65F6E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（3）双方的业务活动坚持公开、公正、诚信、透明的原则（法律认定的商业秘密和合同文件另有规定除外），不得损害国家和集体利益。</w:t>
      </w:r>
    </w:p>
    <w:p w14:paraId="1A822E10">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（4）建立健全廉政制度，开展廉政教育和廉洁文化建设，公布举报电话，监督并认真查处违规违纪违法行为。</w:t>
      </w:r>
    </w:p>
    <w:p w14:paraId="533F9CD7">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（5）发现对方在业务活动中有违反廉政规定的行为，有及时提醒对方纠正的权利和义务。</w:t>
      </w:r>
    </w:p>
    <w:p w14:paraId="69F07EF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（6）发现对方严重违反本合同义务条款的行为，有向有关部门举报、建议给予处理并要求告知处理结果的权利。</w:t>
      </w:r>
    </w:p>
    <w:p w14:paraId="5D69E6F1">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2.甲方的义务</w:t>
      </w:r>
    </w:p>
    <w:p w14:paraId="1C057539">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（1）甲方及其工作人员不得利用职务之便索要或接受乙方的礼品、礼金、消费卡和有价证券、股权、其他金融产品等财物。</w:t>
      </w:r>
    </w:p>
    <w:p w14:paraId="07019C61">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（2）甲方及其工作人员不得在利用职务之便为乙方谋取利益之前或之后，约定在其离职后收受乙方财物，并在离职后收受。</w:t>
      </w:r>
    </w:p>
    <w:p w14:paraId="48E9309F">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（3）甲方及其工作人员不得在乙方报销应由甲方或个人支付的费用等。</w:t>
      </w:r>
    </w:p>
    <w:p w14:paraId="30A95926">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（4）甲方及其工作人员不得要求或者接受乙方可能影响公正执行公务的宴请以及旅游、健身、娱乐等活动安排，不得要求和接受乙方提供的交通工具、通讯工具、高档办公用品等。</w:t>
      </w:r>
    </w:p>
    <w:p w14:paraId="367BE4ED">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0DE1E60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（6）甲方及其工作人员不得要求乙方购买合同规定外的材料和设备。    </w:t>
      </w:r>
    </w:p>
    <w:p w14:paraId="2C260CB7">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（7）甲方及其工作人员不得有其他可能影响廉洁从业的行为。</w:t>
      </w:r>
    </w:p>
    <w:p w14:paraId="7854DACB">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3.乙方的义务</w:t>
      </w:r>
    </w:p>
    <w:p w14:paraId="32F460B8">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（1）乙方及其工作人员不得以任何形式向甲方及其工作人员行贿或馈赠礼品、礼金、消费卡和有价证券、股权、其他金融产品等财物，以及回扣、好处费、感谢费等。</w:t>
      </w:r>
    </w:p>
    <w:p w14:paraId="2412D38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（2）乙方及其工作人员不得与甲方及其工作人员约定，甲方及其工作人员利用职务之便为乙方谋取利益，乙方在其离职后给予财物。</w:t>
      </w:r>
    </w:p>
    <w:p w14:paraId="27936DE0">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（3）乙方不得以任何名义为甲方及其工作人员报销由甲方单位或个人支付的任何费用。</w:t>
      </w:r>
    </w:p>
    <w:p w14:paraId="5809D24A">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（4）乙方及其工作人员不得以任何理由邀请甲方工作人员参与可能影响公正执行公务的宴请以及旅游、健身、娱乐等活动。不得为甲方单位和个人购置或提供通讯工具、交通工具和高档办公用品等。</w:t>
      </w:r>
    </w:p>
    <w:p w14:paraId="4F9FB9B9">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（5）乙方及其工作人员不得为甲方工作人员住房装修、婚丧嫁娶、出国出境、旅游等提供方便；不得为甲方工作人员的特定关系人以安排工作为名，使其不实际工作却获取薪酬。</w:t>
      </w:r>
    </w:p>
    <w:p w14:paraId="78E397B1">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（6）乙方及其工作人员不得有其他可能影响廉洁从业的行为。</w:t>
      </w:r>
    </w:p>
    <w:p w14:paraId="40B53646">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4.违约责任</w:t>
      </w:r>
    </w:p>
    <w:p w14:paraId="3BF5D032">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（1）甲方及其工作人员违反本合同第1、2条，按管理权限，依据有关规定给予党纪政务处分和组织处理；涉嫌犯罪的，移交司法机关追究刑事责任；给乙方单位造成经济损失的，应予以赔偿。</w:t>
      </w:r>
    </w:p>
    <w:p w14:paraId="331DADB5">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（2）乙方及其工作人员违反本合同第1、3条，按管理权限，依据有关规定，给予相关处理；给甲方单位造成经济损失的，应予以赔偿。</w:t>
      </w:r>
    </w:p>
    <w:p w14:paraId="14F7669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5.本合同有效期为甲乙双方签署之日起至该供货合同履行完毕后止。</w:t>
      </w:r>
    </w:p>
    <w:p w14:paraId="3BD9AEB3">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6.本合同作为</w:t>
      </w:r>
      <w:permStart w:id="12" w:edGrp="everyone"/>
      <w:r>
        <w:rPr>
          <w:rFonts w:hint="eastAsia" w:ascii="仿宋_GB2312" w:hAnsi="仿宋_GB2312" w:eastAsia="仿宋_GB2312" w:cs="仿宋_GB2312"/>
          <w:color w:val="auto"/>
          <w:sz w:val="28"/>
          <w:szCs w:val="28"/>
          <w:u w:val="single"/>
        </w:rPr>
        <w:t xml:space="preserve">                             </w:t>
      </w:r>
      <w:permEnd w:id="12"/>
      <w:r>
        <w:rPr>
          <w:rFonts w:hint="eastAsia" w:ascii="仿宋_GB2312" w:hAnsi="仿宋_GB2312" w:eastAsia="仿宋_GB2312" w:cs="仿宋_GB2312"/>
          <w:color w:val="auto"/>
          <w:sz w:val="28"/>
          <w:szCs w:val="28"/>
        </w:rPr>
        <w:t>（合同文件名称）的附件，与采购合同具有同等的法律效力，经合同双方签署立即生效。</w:t>
      </w:r>
    </w:p>
    <w:p w14:paraId="7A38943D">
      <w:pPr>
        <w:spacing w:beforeLines="0" w:afterLines="0" w:line="560" w:lineRule="exact"/>
        <w:ind w:firstLine="560" w:firstLineChars="200"/>
        <w:rPr>
          <w:rFonts w:hint="eastAsia"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rPr>
        <w:t>7.本合同一式</w:t>
      </w:r>
      <w:r>
        <w:rPr>
          <w:rFonts w:hint="eastAsia" w:ascii="仿宋_GB2312" w:hAnsi="仿宋_GB2312" w:eastAsia="仿宋_GB2312" w:cs="仿宋_GB2312"/>
          <w:color w:val="auto"/>
          <w:sz w:val="28"/>
          <w:szCs w:val="28"/>
          <w:u w:val="single"/>
        </w:rPr>
        <w:t xml:space="preserve">  叁  </w:t>
      </w:r>
      <w:r>
        <w:rPr>
          <w:rFonts w:hint="eastAsia" w:ascii="仿宋_GB2312" w:hAnsi="仿宋_GB2312" w:eastAsia="仿宋_GB2312" w:cs="仿宋_GB2312"/>
          <w:color w:val="auto"/>
          <w:sz w:val="28"/>
          <w:szCs w:val="28"/>
        </w:rPr>
        <w:t>份，甲方执</w:t>
      </w:r>
      <w:r>
        <w:rPr>
          <w:rFonts w:hint="eastAsia" w:ascii="仿宋_GB2312" w:hAnsi="仿宋_GB2312" w:eastAsia="仿宋_GB2312" w:cs="仿宋_GB2312"/>
          <w:color w:val="auto"/>
          <w:sz w:val="28"/>
          <w:szCs w:val="28"/>
          <w:u w:val="single"/>
        </w:rPr>
        <w:t xml:space="preserve">  贰  </w:t>
      </w:r>
      <w:r>
        <w:rPr>
          <w:rFonts w:hint="eastAsia" w:ascii="仿宋_GB2312" w:hAnsi="仿宋_GB2312" w:eastAsia="仿宋_GB2312" w:cs="仿宋_GB2312"/>
          <w:color w:val="auto"/>
          <w:sz w:val="28"/>
          <w:szCs w:val="28"/>
        </w:rPr>
        <w:t>份，乙方执</w:t>
      </w:r>
      <w:r>
        <w:rPr>
          <w:rFonts w:hint="eastAsia" w:ascii="仿宋_GB2312" w:hAnsi="仿宋_GB2312" w:eastAsia="仿宋_GB2312" w:cs="仿宋_GB2312"/>
          <w:color w:val="auto"/>
          <w:sz w:val="28"/>
          <w:szCs w:val="28"/>
          <w:u w:val="single"/>
        </w:rPr>
        <w:t xml:space="preserve">  壹  </w:t>
      </w:r>
      <w:r>
        <w:rPr>
          <w:rFonts w:hint="eastAsia" w:ascii="仿宋_GB2312" w:hAnsi="仿宋_GB2312" w:eastAsia="仿宋_GB2312" w:cs="仿宋_GB2312"/>
          <w:color w:val="auto"/>
          <w:sz w:val="28"/>
          <w:szCs w:val="28"/>
        </w:rPr>
        <w:t>份。</w:t>
      </w:r>
    </w:p>
    <w:p w14:paraId="644BEE9E">
      <w:pPr>
        <w:spacing w:beforeLines="0" w:afterLines="0" w:line="560" w:lineRule="exact"/>
        <w:ind w:firstLine="560" w:firstLineChars="200"/>
        <w:rPr>
          <w:rFonts w:hint="eastAsia" w:ascii="仿宋_GB2312" w:hAnsi="仿宋_GB2312" w:eastAsia="仿宋_GB2312" w:cs="仿宋_GB2312"/>
          <w:color w:val="auto"/>
          <w:sz w:val="28"/>
          <w:szCs w:val="28"/>
        </w:rPr>
      </w:pPr>
    </w:p>
    <w:p w14:paraId="24D01F3C">
      <w:pPr>
        <w:spacing w:beforeLines="0" w:afterLines="0" w:line="560" w:lineRule="exact"/>
        <w:ind w:firstLine="560" w:firstLineChars="200"/>
        <w:rPr>
          <w:rFonts w:hint="eastAsia" w:ascii="仿宋_GB2312" w:hAnsi="仿宋_GB2312" w:eastAsia="仿宋_GB2312" w:cs="仿宋_GB2312"/>
          <w:color w:val="auto"/>
          <w:sz w:val="28"/>
          <w:szCs w:val="28"/>
        </w:rPr>
      </w:pPr>
    </w:p>
    <w:p w14:paraId="7F36E789">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甲方（盖章） ：                  乙方（盖章）：</w:t>
      </w:r>
    </w:p>
    <w:p w14:paraId="3297B07F">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法定代表人或                     法定代表人或</w:t>
      </w:r>
    </w:p>
    <w:p w14:paraId="0BC4EAD8">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授权委托人（签字）：              授权委托人（签字）：</w:t>
      </w:r>
    </w:p>
    <w:p w14:paraId="5356ECCC">
      <w:pPr>
        <w:spacing w:beforeLines="0" w:afterLines="0" w:line="560" w:lineRule="exact"/>
        <w:ind w:firstLine="1120" w:firstLineChars="4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                     年   月   日</w:t>
      </w:r>
    </w:p>
    <w:p w14:paraId="22F35D59">
      <w:pPr>
        <w:spacing w:beforeLines="0" w:afterLines="0" w:line="560" w:lineRule="exact"/>
        <w:rPr>
          <w:rFonts w:hint="eastAsia" w:ascii="仿宋_GB2312" w:hAnsi="仿宋_GB2312" w:eastAsia="仿宋_GB2312" w:cs="仿宋_GB2312"/>
          <w:b/>
          <w:color w:val="auto"/>
          <w:sz w:val="28"/>
          <w:szCs w:val="28"/>
        </w:rPr>
      </w:pPr>
    </w:p>
    <w:p w14:paraId="0EFABFDC">
      <w:pPr>
        <w:spacing w:beforeLines="0" w:afterLines="0" w:line="560" w:lineRule="exact"/>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附件2：</w:t>
      </w:r>
    </w:p>
    <w:p w14:paraId="5ED1043E">
      <w:pPr>
        <w:spacing w:beforeLines="0" w:afterLines="0" w:line="560" w:lineRule="exact"/>
        <w:ind w:firstLine="883" w:firstLineChars="200"/>
        <w:jc w:val="center"/>
        <w:rPr>
          <w:rFonts w:hint="eastAsia" w:ascii="方正小标宋简体" w:hAnsi="方正小标宋简体" w:eastAsia="方正小标宋简体" w:cs="方正小标宋简体"/>
          <w:b/>
          <w:color w:val="auto"/>
          <w:sz w:val="44"/>
          <w:szCs w:val="44"/>
        </w:rPr>
      </w:pPr>
      <w:r>
        <w:rPr>
          <w:rFonts w:hint="eastAsia" w:ascii="方正小标宋简体" w:hAnsi="方正小标宋简体" w:eastAsia="方正小标宋简体" w:cs="方正小标宋简体"/>
          <w:b/>
          <w:color w:val="auto"/>
          <w:sz w:val="44"/>
          <w:szCs w:val="44"/>
        </w:rPr>
        <w:t>安全生产合同</w:t>
      </w:r>
    </w:p>
    <w:p w14:paraId="322B4653">
      <w:pPr>
        <w:pStyle w:val="10"/>
        <w:spacing w:beforeLines="0" w:afterLines="0" w:line="560" w:lineRule="exact"/>
        <w:ind w:firstLine="420" w:firstLineChars="200"/>
        <w:rPr>
          <w:rFonts w:hint="default" w:ascii="宋体"/>
          <w:color w:val="auto"/>
          <w:sz w:val="21"/>
          <w:szCs w:val="22"/>
        </w:rPr>
      </w:pPr>
    </w:p>
    <w:p w14:paraId="24C65BC3">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为在 </w:t>
      </w:r>
      <w:permStart w:id="13" w:edGrp="everyone"/>
      <w:r>
        <w:rPr>
          <w:rFonts w:hint="eastAsia" w:ascii="仿宋_GB2312" w:hAnsi="仿宋_GB2312" w:eastAsia="仿宋_GB2312" w:cs="仿宋_GB2312"/>
          <w:color w:val="auto"/>
          <w:sz w:val="28"/>
          <w:szCs w:val="28"/>
          <w:u w:val="single"/>
        </w:rPr>
        <w:t xml:space="preserve">                                </w:t>
      </w:r>
      <w:permEnd w:id="13"/>
      <w:r>
        <w:rPr>
          <w:rFonts w:hint="eastAsia" w:ascii="仿宋_GB2312" w:hAnsi="仿宋_GB2312" w:eastAsia="仿宋_GB2312" w:cs="仿宋_GB2312"/>
          <w:color w:val="auto"/>
          <w:sz w:val="28"/>
          <w:szCs w:val="28"/>
        </w:rPr>
        <w:t>（项目名称）的实施过程中创造安全、高效的施工环境，切实做好本项目的安全管理工作，本项目采购人</w:t>
      </w:r>
      <w:r>
        <w:rPr>
          <w:rFonts w:hint="eastAsia" w:ascii="仿宋_GB2312" w:hAnsi="仿宋_GB2312" w:eastAsia="仿宋_GB2312" w:cs="仿宋_GB2312"/>
          <w:color w:val="auto"/>
          <w:sz w:val="28"/>
          <w:szCs w:val="28"/>
          <w:u w:val="single"/>
        </w:rPr>
        <w:t xml:space="preserve"> 安徽省经工物资有限公司 </w:t>
      </w:r>
      <w:r>
        <w:rPr>
          <w:rFonts w:hint="eastAsia" w:ascii="仿宋_GB2312" w:hAnsi="仿宋_GB2312" w:eastAsia="仿宋_GB2312" w:cs="仿宋_GB2312"/>
          <w:color w:val="auto"/>
          <w:sz w:val="28"/>
          <w:szCs w:val="28"/>
        </w:rPr>
        <w:t>（采购人名称，以下简称甲方）与该项目的供货商</w:t>
      </w:r>
      <w:permStart w:id="14" w:edGrp="everyone"/>
      <w:r>
        <w:rPr>
          <w:rFonts w:hint="eastAsia" w:ascii="仿宋_GB2312" w:hAnsi="仿宋_GB2312" w:eastAsia="仿宋_GB2312" w:cs="仿宋_GB2312"/>
          <w:color w:val="auto"/>
          <w:sz w:val="28"/>
          <w:szCs w:val="28"/>
          <w:u w:val="single"/>
        </w:rPr>
        <w:t xml:space="preserve">              </w:t>
      </w:r>
      <w:permEnd w:id="14"/>
      <w:r>
        <w:rPr>
          <w:rFonts w:hint="eastAsia" w:ascii="仿宋_GB2312" w:hAnsi="仿宋_GB2312" w:eastAsia="仿宋_GB2312" w:cs="仿宋_GB2312"/>
          <w:color w:val="auto"/>
          <w:sz w:val="28"/>
          <w:szCs w:val="28"/>
        </w:rPr>
        <w:t>（供货商名称，以下简称乙方）特此签订此安全生产合同：</w:t>
      </w:r>
    </w:p>
    <w:p w14:paraId="0392CDCB">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为强化企业安全生 产主体责任，加强道路运输安全管理，防止和减少安全事故，保障人民群众生命和财产安全，有效促进双方全面履行经营合同，维护双方的合法权益，依据《中华人民共和国民法典》、《中华人民共和国道路交通安全法》、《中华人民共和国安全生产法》、《中华人民共和国环境保护法》等相关安全法律、行政法规和规章，在平等、自愿、公平和诚实信用的原则下，双方就材料供应、运输、卸货、安装等安全事项协商一致，双方达成如下协议：</w:t>
      </w:r>
    </w:p>
    <w:p w14:paraId="31A8F926">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一、本协议履行期限与双方签订的材料供应合同履行期限相同，属</w:t>
      </w:r>
      <w:r>
        <w:rPr>
          <w:rFonts w:hint="eastAsia" w:ascii="仿宋_GB2312" w:hAnsi="仿宋_GB2312" w:eastAsia="仿宋_GB2312" w:cs="仿宋_GB2312"/>
          <w:color w:val="auto"/>
          <w:sz w:val="28"/>
          <w:szCs w:val="28"/>
          <w:lang w:val="en-US" w:eastAsia="zh-CN"/>
        </w:rPr>
        <w:t>于</w:t>
      </w:r>
      <w:r>
        <w:rPr>
          <w:rFonts w:hint="eastAsia" w:ascii="仿宋_GB2312" w:hAnsi="仿宋_GB2312" w:eastAsia="仿宋_GB2312" w:cs="仿宋_GB2312"/>
          <w:color w:val="auto"/>
          <w:sz w:val="28"/>
          <w:szCs w:val="28"/>
        </w:rPr>
        <w:t>材料供应合同的附件之一，具有与材料供应合同同等的法律效力。</w:t>
      </w:r>
    </w:p>
    <w:p w14:paraId="39DC1CE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二、甲方负责提供材料堆放场地，乙方负责运输、供应及安装。</w:t>
      </w:r>
    </w:p>
    <w:p w14:paraId="1B00E94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三、在甲方运输区域，乙方运输车辆必须服从甲方的统一管理、调度和指挥，严格遵守交通规则，保证道路的畅通和运输安全，不得乱停、乱靠、乱装、乱卸，不得争道抢行，不得超速超载。</w:t>
      </w:r>
    </w:p>
    <w:p w14:paraId="639B563A">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四、乙方对提供的运输车辆应当已取得国家道路运输的许可证，并确保车辆性能符合安全技术标准、防止带病上路运行，已依照国家法律政策规定购齐有关车辆保险。</w:t>
      </w:r>
    </w:p>
    <w:p w14:paraId="2737A1AC">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或岗位证书后，方准持证上岗。</w:t>
      </w:r>
    </w:p>
    <w:p w14:paraId="38CFBE1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六、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169703A3">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七、操作人员上岗，必须按规定穿戴防护用品。施工负责人和安全管理人员应随时检查劳动防护用品的穿戴情况，不按规定穿戴防护用品的人员不得上岗。在甲方区域，禁止出现无证操作、无证驾驶现象。</w:t>
      </w:r>
    </w:p>
    <w:p w14:paraId="775D080E">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八、所有施工机具设备和高空作业的设备均应定期检查，并有安全员的签字记录，保证其经常处于完好状态；不合格的机具、设备和劳动保护用品严禁使用。</w:t>
      </w:r>
    </w:p>
    <w:p w14:paraId="200CB160">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九、施工中采用新技术、新工艺、新设备、新材料时，必须制定相应的安全技术措施，施工现场必须具有相关的安全标志牌。</w:t>
      </w:r>
    </w:p>
    <w:p w14:paraId="72E5616D">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乙方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6AB2093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十一、乙方在履行合同过程中，必须确保在甲方运输场地内的运输、材料卸货、安装等安全，如发生各类人身、财产事故，造成的一切损失均由乙方负责承担，甲方概不负责。</w:t>
      </w:r>
    </w:p>
    <w:p w14:paraId="7048F8C9">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十二、争议的解决 </w:t>
      </w:r>
    </w:p>
    <w:p w14:paraId="7D0BB31F">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本合同在履行中如发生争议，双方应及时协商解决。协商不成的，任何一方均有权将合同争议事项向甲方公司注册所在地人民法院提起诉讼，通过法定程序解决。</w:t>
      </w:r>
    </w:p>
    <w:p w14:paraId="2FE02F0D">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十三、本协议一式</w:t>
      </w:r>
      <w:r>
        <w:rPr>
          <w:rFonts w:hint="eastAsia" w:ascii="仿宋_GB2312" w:hAnsi="仿宋_GB2312" w:eastAsia="仿宋_GB2312" w:cs="仿宋_GB2312"/>
          <w:color w:val="auto"/>
          <w:sz w:val="28"/>
          <w:szCs w:val="28"/>
          <w:u w:val="single"/>
        </w:rPr>
        <w:t xml:space="preserve">  叁 </w:t>
      </w:r>
      <w:r>
        <w:rPr>
          <w:rFonts w:hint="eastAsia" w:ascii="仿宋_GB2312" w:hAnsi="仿宋_GB2312" w:eastAsia="仿宋_GB2312" w:cs="仿宋_GB2312"/>
          <w:color w:val="auto"/>
          <w:sz w:val="28"/>
          <w:szCs w:val="28"/>
        </w:rPr>
        <w:t xml:space="preserve">份，甲方执 </w:t>
      </w:r>
      <w:r>
        <w:rPr>
          <w:rFonts w:hint="eastAsia" w:ascii="仿宋_GB2312" w:hAnsi="仿宋_GB2312" w:eastAsia="仿宋_GB2312" w:cs="仿宋_GB2312"/>
          <w:color w:val="auto"/>
          <w:sz w:val="28"/>
          <w:szCs w:val="28"/>
          <w:u w:val="single"/>
        </w:rPr>
        <w:t xml:space="preserve">  贰  </w:t>
      </w:r>
      <w:r>
        <w:rPr>
          <w:rFonts w:hint="eastAsia" w:ascii="仿宋_GB2312" w:hAnsi="仿宋_GB2312" w:eastAsia="仿宋_GB2312" w:cs="仿宋_GB2312"/>
          <w:color w:val="auto"/>
          <w:sz w:val="28"/>
          <w:szCs w:val="28"/>
        </w:rPr>
        <w:t>份，乙方执</w:t>
      </w:r>
      <w:r>
        <w:rPr>
          <w:rFonts w:hint="eastAsia" w:ascii="仿宋_GB2312" w:hAnsi="仿宋_GB2312" w:eastAsia="仿宋_GB2312" w:cs="仿宋_GB2312"/>
          <w:color w:val="auto"/>
          <w:sz w:val="28"/>
          <w:szCs w:val="28"/>
          <w:u w:val="single"/>
        </w:rPr>
        <w:t xml:space="preserve">  壹  </w:t>
      </w:r>
      <w:r>
        <w:rPr>
          <w:rFonts w:hint="eastAsia" w:ascii="仿宋_GB2312" w:hAnsi="仿宋_GB2312" w:eastAsia="仿宋_GB2312" w:cs="仿宋_GB2312"/>
          <w:color w:val="auto"/>
          <w:sz w:val="28"/>
          <w:szCs w:val="28"/>
        </w:rPr>
        <w:t>份。</w:t>
      </w:r>
    </w:p>
    <w:p w14:paraId="33898549">
      <w:pPr>
        <w:pStyle w:val="10"/>
        <w:numPr>
          <w:ilvl w:val="0"/>
          <w:numId w:val="0"/>
        </w:numPr>
        <w:spacing w:beforeLines="0" w:afterLines="0"/>
        <w:rPr>
          <w:rFonts w:hint="default" w:ascii="宋体"/>
          <w:sz w:val="21"/>
          <w:szCs w:val="22"/>
        </w:rPr>
      </w:pPr>
    </w:p>
    <w:p w14:paraId="4665AB8B">
      <w:pPr>
        <w:spacing w:beforeLines="0" w:afterLines="0" w:line="560" w:lineRule="exact"/>
        <w:ind w:firstLine="560" w:firstLineChars="200"/>
        <w:rPr>
          <w:rFonts w:hint="eastAsia" w:ascii="仿宋_GB2312" w:hAnsi="仿宋_GB2312" w:eastAsia="仿宋_GB2312" w:cs="仿宋_GB2312"/>
          <w:color w:val="auto"/>
          <w:sz w:val="28"/>
          <w:szCs w:val="28"/>
        </w:rPr>
      </w:pPr>
    </w:p>
    <w:p w14:paraId="124EEF04">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甲方（盖章）：                  乙方（盖章）：</w:t>
      </w:r>
    </w:p>
    <w:p w14:paraId="67FFE825">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                     法定代表人</w:t>
      </w:r>
    </w:p>
    <w:p w14:paraId="0027A146">
      <w:pPr>
        <w:spacing w:beforeLines="0" w:afterLines="0" w:line="56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或授权委托人（签字）：          或授权委托人（签字）：</w:t>
      </w:r>
    </w:p>
    <w:p w14:paraId="2BB83097">
      <w:pPr>
        <w:spacing w:beforeLines="0" w:afterLines="0" w:line="560" w:lineRule="exact"/>
        <w:ind w:firstLine="1120" w:firstLineChars="4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                    年   月   日</w:t>
      </w:r>
    </w:p>
    <w:p w14:paraId="4023E955">
      <w:pPr>
        <w:numPr>
          <w:ilvl w:val="0"/>
          <w:numId w:val="0"/>
        </w:numPr>
        <w:spacing w:beforeLines="0" w:afterLines="0" w:line="560" w:lineRule="exact"/>
        <w:rPr>
          <w:rFonts w:hint="eastAsia" w:ascii="仿宋_GB2312" w:hAnsi="仿宋_GB2312" w:eastAsia="仿宋_GB2312" w:cs="仿宋_GB2312"/>
          <w:color w:val="auto"/>
          <w:sz w:val="28"/>
          <w:szCs w:val="28"/>
        </w:rPr>
      </w:pPr>
    </w:p>
    <w:p w14:paraId="00FC86E5">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6E240A5E">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1B492746">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73190C54">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5B6D99A8">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3D766741">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7716E827">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79A2019B">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5FDE5A9A">
      <w:pPr>
        <w:numPr>
          <w:ilvl w:val="0"/>
          <w:numId w:val="0"/>
        </w:numPr>
        <w:spacing w:beforeLines="0" w:afterLines="0" w:line="560" w:lineRule="exact"/>
        <w:ind w:firstLine="560" w:firstLineChars="200"/>
        <w:rPr>
          <w:rFonts w:hint="eastAsia" w:ascii="仿宋_GB2312" w:hAnsi="仿宋_GB2312" w:eastAsia="仿宋_GB2312" w:cs="仿宋_GB2312"/>
          <w:color w:val="auto"/>
          <w:sz w:val="28"/>
          <w:szCs w:val="28"/>
        </w:rPr>
      </w:pPr>
    </w:p>
    <w:p w14:paraId="2ADDB39F">
      <w:pPr>
        <w:spacing w:beforeLines="0" w:afterLines="0" w:line="560" w:lineRule="exact"/>
        <w:ind w:firstLine="562" w:firstLineChars="200"/>
        <w:rPr>
          <w:rFonts w:hint="eastAsia" w:ascii="仿宋_GB2312" w:hAnsi="仿宋_GB2312" w:eastAsia="仿宋_GB2312" w:cs="仿宋_GB2312"/>
          <w:b/>
          <w:color w:val="auto"/>
          <w:sz w:val="28"/>
          <w:szCs w:val="28"/>
        </w:rPr>
      </w:pPr>
    </w:p>
    <w:p w14:paraId="1506F7E4">
      <w:pPr>
        <w:spacing w:beforeLines="0" w:afterLines="0" w:line="560" w:lineRule="exact"/>
        <w:ind w:firstLine="562" w:firstLineChars="200"/>
        <w:rPr>
          <w:rFonts w:hint="eastAsia" w:ascii="仿宋_GB2312" w:hAnsi="仿宋_GB2312" w:eastAsia="仿宋_GB2312" w:cs="仿宋_GB2312"/>
          <w:b/>
          <w:color w:val="auto"/>
          <w:sz w:val="28"/>
          <w:szCs w:val="28"/>
        </w:rPr>
      </w:pPr>
    </w:p>
    <w:p w14:paraId="1015B23D">
      <w:pPr>
        <w:pStyle w:val="23"/>
        <w:spacing w:beforeLines="0" w:afterLines="0" w:line="560" w:lineRule="exact"/>
        <w:ind w:left="0" w:firstLine="0" w:firstLineChars="0"/>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 xml:space="preserve">附件3：                 </w:t>
      </w:r>
    </w:p>
    <w:p w14:paraId="6007AFED">
      <w:pPr>
        <w:pStyle w:val="23"/>
        <w:spacing w:beforeLines="0" w:afterLines="0" w:line="560" w:lineRule="exact"/>
        <w:ind w:left="0" w:firstLine="0" w:firstLineChars="0"/>
        <w:jc w:val="center"/>
        <w:rPr>
          <w:rFonts w:hint="default" w:ascii="宋体"/>
          <w:color w:val="auto"/>
          <w:sz w:val="21"/>
          <w:szCs w:val="20"/>
        </w:rPr>
      </w:pPr>
      <w:r>
        <w:rPr>
          <w:rFonts w:hint="eastAsia" w:ascii="方正小标宋简体" w:hAnsi="方正小标宋简体" w:eastAsia="方正小标宋简体" w:cs="方正小标宋简体"/>
          <w:b/>
          <w:color w:val="auto"/>
          <w:sz w:val="44"/>
          <w:szCs w:val="44"/>
        </w:rPr>
        <w:t>报价清单</w:t>
      </w:r>
    </w:p>
    <w:p w14:paraId="7D2FB50A">
      <w:pPr>
        <w:spacing w:beforeLines="0" w:afterLines="0" w:line="560" w:lineRule="exact"/>
        <w:ind w:firstLine="420" w:firstLineChars="200"/>
        <w:rPr>
          <w:rFonts w:hint="default" w:ascii="宋体"/>
          <w:color w:val="auto"/>
          <w:sz w:val="21"/>
          <w:szCs w:val="22"/>
        </w:rPr>
      </w:pPr>
      <w:r>
        <w:rPr>
          <w:rFonts w:hint="default" w:ascii="宋体"/>
          <w:color w:val="auto"/>
          <w:sz w:val="21"/>
          <w:szCs w:val="22"/>
        </w:rPr>
        <w:t xml:space="preserve"> </w:t>
      </w:r>
    </w:p>
    <w:p w14:paraId="757D1FFC">
      <w:pPr>
        <w:spacing w:beforeLines="0" w:afterLines="0" w:line="560" w:lineRule="exact"/>
        <w:ind w:firstLine="420" w:firstLineChars="200"/>
        <w:rPr>
          <w:rFonts w:hint="default" w:ascii="宋体"/>
          <w:color w:val="auto"/>
          <w:sz w:val="21"/>
          <w:szCs w:val="22"/>
        </w:rPr>
      </w:pPr>
      <w:permStart w:id="15" w:edGrp="everyone"/>
    </w:p>
    <w:p w14:paraId="2A47FA60">
      <w:pPr>
        <w:spacing w:beforeLines="0" w:afterLines="0" w:line="560" w:lineRule="exact"/>
        <w:ind w:firstLine="420" w:firstLineChars="200"/>
        <w:rPr>
          <w:rFonts w:hint="default" w:ascii="宋体"/>
          <w:color w:val="auto"/>
          <w:sz w:val="21"/>
          <w:szCs w:val="22"/>
        </w:rPr>
      </w:pPr>
    </w:p>
    <w:p w14:paraId="1D1068C7">
      <w:pPr>
        <w:spacing w:beforeLines="0" w:afterLines="0" w:line="560" w:lineRule="exact"/>
        <w:ind w:firstLine="420" w:firstLineChars="200"/>
        <w:rPr>
          <w:rFonts w:hint="default" w:ascii="宋体"/>
          <w:color w:val="auto"/>
          <w:sz w:val="21"/>
          <w:szCs w:val="22"/>
        </w:rPr>
      </w:pPr>
    </w:p>
    <w:p w14:paraId="32F41418">
      <w:pPr>
        <w:spacing w:beforeLines="0" w:afterLines="0" w:line="560" w:lineRule="exact"/>
        <w:ind w:firstLine="420" w:firstLineChars="200"/>
        <w:rPr>
          <w:rFonts w:hint="default"/>
          <w:color w:val="auto"/>
          <w:sz w:val="21"/>
          <w:szCs w:val="22"/>
        </w:rPr>
      </w:pPr>
      <w:r>
        <w:rPr>
          <w:rFonts w:hint="default" w:ascii="宋体"/>
          <w:color w:val="auto"/>
          <w:sz w:val="21"/>
          <w:szCs w:val="22"/>
        </w:rPr>
        <w:t xml:space="preserve">     </w:t>
      </w:r>
    </w:p>
    <w:permEnd w:id="15"/>
    <w:p w14:paraId="54F0B8D0">
      <w:pPr>
        <w:spacing w:beforeLines="0" w:afterLines="0"/>
        <w:rPr>
          <w:rFonts w:hint="default"/>
          <w:sz w:val="21"/>
          <w:szCs w:val="22"/>
        </w:rPr>
      </w:pPr>
    </w:p>
    <w:p w14:paraId="19D60159">
      <w:pPr>
        <w:spacing w:beforeLines="0" w:afterLines="0"/>
        <w:rPr>
          <w:rFonts w:hint="eastAsia"/>
          <w:sz w:val="21"/>
          <w:szCs w:val="24"/>
        </w:rPr>
      </w:pPr>
    </w:p>
    <w:p w14:paraId="2E448C31">
      <w:pPr>
        <w:spacing w:beforeLines="0" w:afterLines="0"/>
        <w:rPr>
          <w:rFonts w:hint="eastAsia"/>
          <w:sz w:val="21"/>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356CE2E">
      <w:pPr>
        <w:pStyle w:val="2"/>
        <w:numPr>
          <w:ilvl w:val="0"/>
          <w:numId w:val="0"/>
        </w:numPr>
        <w:spacing w:before="312" w:after="312"/>
        <w:rPr>
          <w:rFonts w:hint="eastAsia" w:ascii="Times New Roman" w:hAnsi="Times New Roman" w:eastAsia="宋体"/>
          <w:sz w:val="36"/>
          <w:szCs w:val="44"/>
          <w:highlight w:val="none"/>
        </w:rPr>
      </w:pPr>
      <w:bookmarkStart w:id="63" w:name="_Toc32541"/>
      <w:r>
        <w:rPr>
          <w:rFonts w:hint="eastAsia" w:ascii="Times New Roman" w:hAnsi="Times New Roman" w:eastAsia="宋体"/>
          <w:sz w:val="36"/>
          <w:szCs w:val="44"/>
          <w:highlight w:val="none"/>
          <w:lang w:val="en-US" w:eastAsia="zh-CN"/>
        </w:rPr>
        <w:t xml:space="preserve">第五章 </w:t>
      </w:r>
      <w:r>
        <w:rPr>
          <w:rFonts w:hint="eastAsia" w:ascii="Times New Roman" w:hAnsi="Times New Roman" w:eastAsia="宋体"/>
          <w:sz w:val="36"/>
          <w:szCs w:val="44"/>
          <w:highlight w:val="none"/>
        </w:rPr>
        <w:t>采购需求及清单</w:t>
      </w:r>
      <w:bookmarkEnd w:id="63"/>
    </w:p>
    <w:p w14:paraId="28C3F785">
      <w:pPr>
        <w:spacing w:beforeLines="0" w:afterLines="0"/>
        <w:jc w:val="left"/>
        <w:rPr>
          <w:rFonts w:hint="eastAsia" w:ascii="宋体" w:hAnsi="宋体"/>
          <w:color w:val="000000"/>
          <w:sz w:val="22"/>
          <w:szCs w:val="24"/>
        </w:rPr>
      </w:pPr>
    </w:p>
    <w:p w14:paraId="34CD70FE">
      <w:pPr>
        <w:spacing w:beforeLines="0" w:afterLines="0"/>
        <w:jc w:val="left"/>
        <w:rPr>
          <w:rFonts w:hint="eastAsia" w:ascii="宋体" w:hAnsi="宋体"/>
          <w:color w:val="000000"/>
          <w:sz w:val="22"/>
          <w:szCs w:val="24"/>
        </w:rPr>
      </w:pPr>
    </w:p>
    <w:p w14:paraId="7FAA6718">
      <w:pPr>
        <w:spacing w:beforeLines="0" w:afterLines="0"/>
        <w:jc w:val="left"/>
        <w:rPr>
          <w:rFonts w:hint="eastAsia" w:ascii="宋体" w:hAnsi="宋体"/>
          <w:color w:val="000000"/>
          <w:sz w:val="22"/>
          <w:szCs w:val="24"/>
        </w:rPr>
      </w:pPr>
    </w:p>
    <w:p w14:paraId="4B2FB7F0">
      <w:pPr>
        <w:spacing w:beforeLines="0" w:afterLines="0"/>
        <w:jc w:val="left"/>
        <w:rPr>
          <w:rFonts w:hint="eastAsia" w:ascii="宋体" w:hAnsi="宋体"/>
          <w:color w:val="000000"/>
          <w:sz w:val="22"/>
          <w:szCs w:val="24"/>
        </w:rPr>
      </w:pPr>
    </w:p>
    <w:p w14:paraId="6DBF2A7D">
      <w:pPr>
        <w:spacing w:beforeLines="0" w:afterLines="0"/>
        <w:jc w:val="left"/>
        <w:rPr>
          <w:rFonts w:hint="default" w:ascii="宋体" w:hAnsi="宋体" w:eastAsiaTheme="minorEastAsia"/>
          <w:color w:val="000000"/>
          <w:sz w:val="28"/>
          <w:szCs w:val="28"/>
          <w:highlight w:val="yellow"/>
          <w:lang w:val="en-US"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color w:val="000000"/>
          <w:sz w:val="28"/>
          <w:szCs w:val="28"/>
          <w:highlight w:val="yellow"/>
          <w:lang w:val="en-US" w:eastAsia="zh-CN"/>
        </w:rPr>
        <w:t>详见附件</w:t>
      </w:r>
    </w:p>
    <w:p w14:paraId="4AB462B6">
      <w:pPr>
        <w:pStyle w:val="2"/>
        <w:numPr>
          <w:ilvl w:val="0"/>
          <w:numId w:val="0"/>
        </w:numPr>
        <w:spacing w:before="312" w:after="312"/>
        <w:rPr>
          <w:rFonts w:hint="eastAsia" w:ascii="Times New Roman" w:hAnsi="Times New Roman" w:eastAsia="宋体"/>
          <w:sz w:val="36"/>
          <w:szCs w:val="44"/>
          <w:highlight w:val="none"/>
          <w:lang w:val="en-US" w:eastAsia="zh-CN"/>
        </w:rPr>
      </w:pPr>
      <w:bookmarkStart w:id="64" w:name="_Toc27830"/>
      <w:r>
        <w:rPr>
          <w:rFonts w:hint="eastAsia" w:ascii="Times New Roman" w:hAnsi="Times New Roman" w:eastAsia="宋体"/>
          <w:sz w:val="36"/>
          <w:szCs w:val="44"/>
          <w:highlight w:val="none"/>
          <w:lang w:val="en-US" w:eastAsia="zh-CN"/>
        </w:rPr>
        <w:t>第六章 响应文件格式</w:t>
      </w:r>
      <w:bookmarkEnd w:id="64"/>
    </w:p>
    <w:p w14:paraId="27960B1B">
      <w:pPr>
        <w:rPr>
          <w:rFonts w:hint="eastAsia" w:ascii="方正小标宋简体" w:hAnsi="方正小标宋简体" w:eastAsia="方正小标宋简体" w:cs="方正小标宋简体"/>
          <w:kern w:val="2"/>
          <w:sz w:val="44"/>
          <w:szCs w:val="44"/>
          <w:u w:val="none"/>
          <w:lang w:val="en-US" w:eastAsia="zh-CN" w:bidi="ar"/>
        </w:rPr>
      </w:pPr>
      <w:r>
        <w:rPr>
          <w:rFonts w:hint="eastAsia" w:ascii="方正小标宋简体" w:hAnsi="方正小标宋简体" w:eastAsia="方正小标宋简体" w:cs="方正小标宋简体"/>
          <w:kern w:val="2"/>
          <w:sz w:val="44"/>
          <w:szCs w:val="44"/>
          <w:u w:val="none"/>
          <w:lang w:val="en-US" w:eastAsia="zh-CN" w:bidi="ar"/>
        </w:rPr>
        <w:br w:type="page"/>
      </w:r>
    </w:p>
    <w:p w14:paraId="0D591769">
      <w:pPr>
        <w:keepNext w:val="0"/>
        <w:keepLines w:val="0"/>
        <w:widowControl w:val="0"/>
        <w:suppressLineNumbers w:val="0"/>
        <w:spacing w:before="0" w:beforeAutospacing="0" w:after="0" w:afterAutospacing="0" w:line="440" w:lineRule="exact"/>
        <w:ind w:left="0" w:right="0"/>
        <w:jc w:val="center"/>
        <w:rPr>
          <w:rFonts w:hint="eastAsia" w:ascii="黑体" w:hAnsi="宋体" w:eastAsia="黑体" w:cs="黑体"/>
          <w:kern w:val="2"/>
          <w:sz w:val="28"/>
          <w:szCs w:val="28"/>
        </w:rPr>
      </w:pPr>
    </w:p>
    <w:p w14:paraId="1A3B3814">
      <w:pPr>
        <w:spacing w:beforeLines="0" w:afterLines="0"/>
        <w:jc w:val="center"/>
        <w:rPr>
          <w:rFonts w:hint="eastAsia" w:ascii="方正小标宋简体" w:hAnsi="方正小标宋简体" w:eastAsia="方正小标宋简体" w:cs="方正小标宋简体"/>
          <w:color w:val="000000" w:themeColor="text1"/>
          <w:sz w:val="44"/>
          <w:szCs w:val="44"/>
          <w:u w:val="none"/>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u w:val="none"/>
          <w:lang w:val="en-US" w:eastAsia="zh-CN"/>
          <w14:textFill>
            <w14:solidFill>
              <w14:schemeClr w14:val="tx1"/>
            </w14:solidFill>
          </w14:textFill>
        </w:rPr>
        <w:t>安徽省经工物资有限公司铝合金门窗</w:t>
      </w:r>
    </w:p>
    <w:p w14:paraId="492672D0">
      <w:pPr>
        <w:spacing w:beforeLines="0" w:afterLines="0"/>
        <w:jc w:val="center"/>
        <w:rPr>
          <w:rFonts w:hint="default" w:ascii="Times New Roman" w:hAnsi="Times New Roman" w:eastAsia="黑体"/>
          <w:color w:val="000000" w:themeColor="text1"/>
          <w:sz w:val="50"/>
          <w:szCs w:val="50"/>
          <w:u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u w:val="none"/>
          <w:lang w:val="en-US" w:eastAsia="zh-CN"/>
          <w14:textFill>
            <w14:solidFill>
              <w14:schemeClr w14:val="tx1"/>
            </w14:solidFill>
          </w14:textFill>
        </w:rPr>
        <w:t>年度采购项目</w:t>
      </w:r>
    </w:p>
    <w:p w14:paraId="68547F1C">
      <w:pPr>
        <w:spacing w:beforeLines="0" w:afterLines="0"/>
        <w:jc w:val="center"/>
        <w:rPr>
          <w:rFonts w:hint="default" w:ascii="Times New Roman" w:hAnsi="Times New Roman" w:eastAsia="黑体"/>
          <w:color w:val="auto"/>
          <w:sz w:val="50"/>
          <w:szCs w:val="50"/>
        </w:rPr>
      </w:pPr>
    </w:p>
    <w:p w14:paraId="590E4DA5">
      <w:pPr>
        <w:spacing w:beforeLines="0" w:afterLines="0"/>
        <w:jc w:val="center"/>
        <w:outlineLvl w:val="0"/>
        <w:rPr>
          <w:rFonts w:hint="default" w:ascii="Times New Roman" w:hAnsi="Times New Roman" w:eastAsia="黑体"/>
          <w:color w:val="auto"/>
          <w:sz w:val="50"/>
          <w:szCs w:val="50"/>
        </w:rPr>
      </w:pPr>
      <w:bookmarkStart w:id="65" w:name="_Toc20091"/>
      <w:bookmarkStart w:id="66" w:name="_Toc26098"/>
      <w:bookmarkStart w:id="67" w:name="_Toc11988"/>
      <w:bookmarkStart w:id="68" w:name="_Toc2527"/>
      <w:bookmarkStart w:id="69" w:name="_Toc11846"/>
      <w:bookmarkStart w:id="70" w:name="_Toc10074"/>
      <w:bookmarkStart w:id="71" w:name="_Toc6480"/>
      <w:bookmarkStart w:id="72" w:name="_Toc15725"/>
      <w:bookmarkStart w:id="73" w:name="_Toc15601"/>
      <w:r>
        <w:rPr>
          <w:rFonts w:hint="eastAsia" w:ascii="Times New Roman" w:hAnsi="Times New Roman" w:eastAsia="黑体"/>
          <w:color w:val="auto"/>
          <w:sz w:val="50"/>
          <w:szCs w:val="50"/>
        </w:rPr>
        <w:t>响  应  文  件</w:t>
      </w:r>
      <w:bookmarkEnd w:id="65"/>
      <w:bookmarkEnd w:id="66"/>
      <w:bookmarkEnd w:id="67"/>
      <w:bookmarkEnd w:id="68"/>
      <w:bookmarkEnd w:id="69"/>
      <w:bookmarkEnd w:id="70"/>
      <w:bookmarkEnd w:id="71"/>
      <w:bookmarkEnd w:id="72"/>
      <w:bookmarkEnd w:id="73"/>
    </w:p>
    <w:p w14:paraId="65DE782B">
      <w:pPr>
        <w:pStyle w:val="23"/>
        <w:spacing w:beforeLines="0" w:afterLines="0"/>
        <w:jc w:val="left"/>
        <w:rPr>
          <w:rFonts w:hint="default" w:ascii="Times New Roman" w:hAnsi="Times New Roman" w:eastAsia="黑体"/>
          <w:color w:val="auto"/>
          <w:sz w:val="28"/>
          <w:szCs w:val="28"/>
        </w:rPr>
      </w:pPr>
      <w:r>
        <w:rPr>
          <w:rFonts w:hint="eastAsia" w:ascii="Times New Roman" w:hAnsi="Times New Roman" w:eastAsia="黑体"/>
          <w:color w:val="auto"/>
          <w:sz w:val="50"/>
          <w:szCs w:val="50"/>
        </w:rPr>
        <w:t xml:space="preserve">     </w:t>
      </w:r>
      <w:r>
        <w:rPr>
          <w:rFonts w:hint="eastAsia" w:ascii="Times New Roman" w:hAnsi="Times New Roman" w:eastAsia="黑体"/>
          <w:color w:val="auto"/>
          <w:sz w:val="28"/>
          <w:szCs w:val="28"/>
        </w:rPr>
        <w:t>（商务及技术文件）</w:t>
      </w:r>
    </w:p>
    <w:p w14:paraId="3B01BCDC">
      <w:pPr>
        <w:spacing w:beforeLines="0" w:afterLines="0" w:line="440" w:lineRule="exact"/>
        <w:rPr>
          <w:rFonts w:hint="default" w:ascii="Times New Roman" w:hAnsi="Times New Roman" w:eastAsia="黑体"/>
          <w:color w:val="auto"/>
          <w:sz w:val="32"/>
          <w:szCs w:val="32"/>
        </w:rPr>
      </w:pPr>
    </w:p>
    <w:p w14:paraId="30D708D0">
      <w:pPr>
        <w:spacing w:beforeLines="0" w:afterLines="0" w:line="440" w:lineRule="exact"/>
        <w:rPr>
          <w:rFonts w:hint="default" w:ascii="Times New Roman" w:hAnsi="Times New Roman" w:eastAsia="黑体"/>
          <w:color w:val="auto"/>
          <w:sz w:val="32"/>
          <w:szCs w:val="32"/>
        </w:rPr>
      </w:pPr>
    </w:p>
    <w:p w14:paraId="5D9BA184">
      <w:pPr>
        <w:spacing w:beforeLines="0" w:afterLines="0" w:line="440" w:lineRule="exact"/>
        <w:rPr>
          <w:rFonts w:hint="default" w:ascii="Times New Roman" w:hAnsi="Times New Roman" w:eastAsia="黑体"/>
          <w:color w:val="auto"/>
          <w:sz w:val="20"/>
          <w:szCs w:val="20"/>
        </w:rPr>
      </w:pPr>
    </w:p>
    <w:p w14:paraId="12456055">
      <w:pPr>
        <w:spacing w:beforeLines="0" w:afterLines="0" w:line="440" w:lineRule="exact"/>
        <w:rPr>
          <w:rFonts w:hint="default" w:ascii="Times New Roman" w:hAnsi="Times New Roman" w:eastAsia="黑体"/>
          <w:color w:val="auto"/>
          <w:sz w:val="20"/>
          <w:szCs w:val="20"/>
        </w:rPr>
      </w:pPr>
    </w:p>
    <w:p w14:paraId="1393A89A">
      <w:pPr>
        <w:pStyle w:val="23"/>
        <w:spacing w:beforeLines="0" w:afterLines="0"/>
        <w:rPr>
          <w:rFonts w:hint="default" w:ascii="Times New Roman" w:hAnsi="Times New Roman" w:eastAsia="黑体"/>
          <w:color w:val="auto"/>
          <w:sz w:val="20"/>
          <w:szCs w:val="20"/>
        </w:rPr>
      </w:pPr>
    </w:p>
    <w:p w14:paraId="75B8D01D">
      <w:pPr>
        <w:spacing w:beforeLines="0" w:afterLines="0"/>
        <w:rPr>
          <w:rFonts w:hint="default" w:ascii="Times New Roman" w:hAnsi="Times New Roman" w:eastAsia="黑体"/>
          <w:color w:val="auto"/>
          <w:sz w:val="20"/>
          <w:szCs w:val="20"/>
        </w:rPr>
      </w:pPr>
    </w:p>
    <w:p w14:paraId="112AAC2D">
      <w:pPr>
        <w:pStyle w:val="23"/>
        <w:spacing w:beforeLines="0" w:afterLines="0"/>
        <w:rPr>
          <w:rFonts w:hint="default" w:ascii="Times New Roman" w:hAnsi="Times New Roman" w:eastAsia="黑体"/>
          <w:color w:val="auto"/>
          <w:sz w:val="20"/>
          <w:szCs w:val="20"/>
        </w:rPr>
      </w:pPr>
    </w:p>
    <w:p w14:paraId="77F08E9A">
      <w:pPr>
        <w:spacing w:beforeLines="0" w:afterLines="0"/>
        <w:rPr>
          <w:rFonts w:hint="default" w:ascii="Times New Roman" w:hAnsi="Times New Roman" w:eastAsia="黑体"/>
          <w:color w:val="auto"/>
          <w:sz w:val="20"/>
          <w:szCs w:val="20"/>
        </w:rPr>
      </w:pPr>
    </w:p>
    <w:p w14:paraId="6D803921">
      <w:pPr>
        <w:spacing w:beforeLines="0" w:afterLines="0" w:line="440" w:lineRule="exact"/>
        <w:rPr>
          <w:rFonts w:hint="default" w:ascii="Times New Roman" w:hAnsi="Times New Roman" w:eastAsia="黑体"/>
          <w:color w:val="auto"/>
          <w:sz w:val="20"/>
          <w:szCs w:val="20"/>
        </w:rPr>
      </w:pPr>
    </w:p>
    <w:p w14:paraId="6E9DB6DB">
      <w:pPr>
        <w:spacing w:beforeLines="0" w:afterLines="0" w:line="440" w:lineRule="exact"/>
        <w:rPr>
          <w:rFonts w:hint="default" w:ascii="Times New Roman" w:hAnsi="Times New Roman" w:eastAsia="黑体"/>
          <w:color w:val="auto"/>
          <w:sz w:val="20"/>
          <w:szCs w:val="20"/>
        </w:rPr>
      </w:pPr>
    </w:p>
    <w:p w14:paraId="34CDCFE6">
      <w:pPr>
        <w:spacing w:beforeLines="0" w:afterLines="0" w:line="440" w:lineRule="exact"/>
        <w:rPr>
          <w:rFonts w:hint="default" w:ascii="Times New Roman" w:hAnsi="Times New Roman" w:eastAsia="黑体"/>
          <w:color w:val="auto"/>
          <w:sz w:val="20"/>
          <w:szCs w:val="20"/>
        </w:rPr>
      </w:pPr>
    </w:p>
    <w:p w14:paraId="4DFFCF0D">
      <w:pPr>
        <w:spacing w:beforeLines="0" w:afterLines="0" w:line="440" w:lineRule="exact"/>
        <w:rPr>
          <w:rFonts w:hint="default" w:ascii="Times New Roman" w:hAnsi="Times New Roman" w:eastAsia="黑体"/>
          <w:color w:val="auto"/>
          <w:sz w:val="20"/>
          <w:szCs w:val="20"/>
        </w:rPr>
      </w:pPr>
    </w:p>
    <w:p w14:paraId="0CFA9A0C">
      <w:pPr>
        <w:spacing w:beforeLines="0" w:afterLines="0" w:line="440" w:lineRule="exact"/>
        <w:jc w:val="center"/>
        <w:rPr>
          <w:rFonts w:hint="default" w:ascii="Times New Roman" w:hAnsi="Times New Roman" w:eastAsia="黑体"/>
          <w:color w:val="auto"/>
          <w:sz w:val="28"/>
          <w:szCs w:val="28"/>
        </w:rPr>
      </w:pPr>
      <w:bookmarkStart w:id="74" w:name="_Toc5520_WPSOffice_Level2"/>
      <w:bookmarkStart w:id="75" w:name="_Toc25232_WPSOffice_Level2"/>
      <w:r>
        <w:rPr>
          <w:rFonts w:hint="eastAsia" w:ascii="Times New Roman" w:hAnsi="Times New Roman" w:eastAsia="黑体"/>
          <w:color w:val="auto"/>
          <w:sz w:val="28"/>
          <w:szCs w:val="28"/>
        </w:rPr>
        <w:t>供应商：</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u w:val="single"/>
        </w:rPr>
        <w:t>全称、盖单位公章)</w:t>
      </w:r>
      <w:bookmarkEnd w:id="74"/>
      <w:bookmarkEnd w:id="75"/>
      <w:r>
        <w:rPr>
          <w:rFonts w:hint="eastAsia" w:ascii="Times New Roman" w:hAnsi="Times New Roman" w:eastAsia="黑体"/>
          <w:color w:val="auto"/>
          <w:sz w:val="28"/>
          <w:szCs w:val="28"/>
          <w:u w:val="single"/>
        </w:rPr>
        <w:t xml:space="preserve"> </w:t>
      </w:r>
    </w:p>
    <w:p w14:paraId="45AE8225">
      <w:pPr>
        <w:spacing w:beforeLines="0" w:afterLines="0" w:line="440" w:lineRule="exact"/>
        <w:ind w:firstLine="2158" w:firstLineChars="771"/>
        <w:rPr>
          <w:rFonts w:hint="default" w:ascii="Times New Roman" w:hAnsi="Times New Roman" w:eastAsia="黑体"/>
          <w:color w:val="auto"/>
          <w:sz w:val="28"/>
          <w:szCs w:val="28"/>
        </w:rPr>
      </w:pPr>
    </w:p>
    <w:p w14:paraId="230F4A35">
      <w:pPr>
        <w:spacing w:beforeLines="0" w:afterLines="0" w:line="440" w:lineRule="exact"/>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u w:val="single"/>
        </w:rPr>
        <w:t xml:space="preserve">       </w:t>
      </w:r>
      <w:bookmarkStart w:id="76" w:name="_Toc31577_WPSOffice_Level2"/>
      <w:bookmarkStart w:id="77" w:name="_Toc20076_WPSOffice_Level2"/>
      <w:r>
        <w:rPr>
          <w:rFonts w:hint="eastAsia" w:ascii="Times New Roman" w:hAnsi="Times New Roman" w:eastAsia="黑体"/>
          <w:color w:val="auto"/>
          <w:sz w:val="28"/>
          <w:szCs w:val="28"/>
        </w:rPr>
        <w:t>年</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rPr>
        <w:t>月</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u w:val="single"/>
        </w:rPr>
        <w:t xml:space="preserve"> </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rPr>
        <w:t>日</w:t>
      </w:r>
      <w:bookmarkEnd w:id="76"/>
      <w:bookmarkEnd w:id="77"/>
    </w:p>
    <w:p w14:paraId="21D3E696">
      <w:pPr>
        <w:spacing w:beforeLines="0" w:afterLines="0" w:line="440" w:lineRule="exact"/>
        <w:jc w:val="center"/>
        <w:rPr>
          <w:rFonts w:hint="eastAsia" w:ascii="黑体" w:hAnsi="宋体" w:eastAsia="黑体" w:cs="黑体"/>
          <w:color w:val="auto"/>
          <w:sz w:val="28"/>
          <w:szCs w:val="28"/>
          <w:lang w:bidi="ar"/>
        </w:rPr>
      </w:pPr>
      <w:r>
        <w:rPr>
          <w:rFonts w:hint="default" w:ascii="Times New Roman" w:hAnsi="Times New Roman" w:eastAsia="黑体"/>
          <w:color w:val="auto"/>
          <w:sz w:val="20"/>
          <w:szCs w:val="20"/>
        </w:rPr>
        <w:br w:type="page"/>
      </w:r>
    </w:p>
    <w:p w14:paraId="16C9C9B0">
      <w:pPr>
        <w:pStyle w:val="2"/>
        <w:numPr>
          <w:ilvl w:val="0"/>
          <w:numId w:val="0"/>
        </w:numPr>
        <w:rPr>
          <w:rFonts w:hint="eastAsia" w:ascii="黑体" w:hAnsi="黑体" w:eastAsia="黑体" w:cs="黑体"/>
          <w:b w:val="0"/>
          <w:bCs w:val="0"/>
          <w:color w:val="auto"/>
          <w:sz w:val="28"/>
          <w:szCs w:val="28"/>
        </w:rPr>
      </w:pPr>
      <w:bookmarkStart w:id="78" w:name="_Toc888"/>
      <w:bookmarkStart w:id="79" w:name="_Toc1219"/>
      <w:bookmarkStart w:id="80" w:name="_Toc21704"/>
      <w:bookmarkStart w:id="81" w:name="_Toc25724"/>
      <w:bookmarkStart w:id="82" w:name="_Toc32504"/>
      <w:bookmarkStart w:id="83" w:name="_Toc2795"/>
      <w:bookmarkStart w:id="84" w:name="_Toc11330"/>
      <w:bookmarkStart w:id="85" w:name="_Toc7733"/>
      <w:bookmarkStart w:id="86" w:name="_Toc24654"/>
      <w:r>
        <w:rPr>
          <w:rFonts w:hint="eastAsia" w:ascii="黑体" w:hAnsi="黑体" w:eastAsia="黑体" w:cs="黑体"/>
          <w:b w:val="0"/>
          <w:bCs w:val="0"/>
          <w:color w:val="auto"/>
          <w:sz w:val="28"/>
          <w:szCs w:val="28"/>
        </w:rPr>
        <w:t>一、响应函（不含报价）</w:t>
      </w:r>
      <w:bookmarkEnd w:id="78"/>
      <w:bookmarkEnd w:id="79"/>
      <w:bookmarkEnd w:id="80"/>
      <w:bookmarkEnd w:id="81"/>
      <w:bookmarkEnd w:id="82"/>
      <w:bookmarkEnd w:id="83"/>
      <w:bookmarkEnd w:id="84"/>
      <w:bookmarkEnd w:id="85"/>
      <w:bookmarkEnd w:id="86"/>
    </w:p>
    <w:p w14:paraId="31895207">
      <w:pPr>
        <w:pStyle w:val="10"/>
        <w:keepNext w:val="0"/>
        <w:keepLines w:val="0"/>
        <w:pageBreakBefore w:val="0"/>
        <w:widowControl w:val="0"/>
        <w:tabs>
          <w:tab w:val="left" w:pos="972"/>
        </w:tabs>
        <w:kinsoku/>
        <w:wordWrap/>
        <w:overflowPunct/>
        <w:autoSpaceDE/>
        <w:autoSpaceDN/>
        <w:bidi w:val="0"/>
        <w:adjustRightInd/>
        <w:snapToGrid/>
        <w:spacing w:before="77" w:line="560" w:lineRule="exact"/>
        <w:textAlignment w:val="auto"/>
        <w:rPr>
          <w:rFonts w:hint="eastAsia" w:ascii="宋体" w:hAnsi="宋体" w:cs="宋体"/>
          <w:color w:val="auto"/>
          <w:sz w:val="24"/>
          <w:szCs w:val="24"/>
        </w:rPr>
      </w:pPr>
      <w:r>
        <w:rPr>
          <w:rFonts w:hint="eastAsia" w:ascii="宋体" w:hAnsi="宋体" w:cs="宋体"/>
          <w:color w:val="auto"/>
          <w:sz w:val="24"/>
          <w:szCs w:val="24"/>
          <w:u w:val="single"/>
        </w:rPr>
        <w:t>安徽省经工物资有限公司</w:t>
      </w:r>
      <w:r>
        <w:rPr>
          <w:rFonts w:hint="eastAsia" w:ascii="宋体" w:hAnsi="宋体" w:cs="宋体"/>
          <w:color w:val="auto"/>
          <w:sz w:val="24"/>
          <w:szCs w:val="24"/>
        </w:rPr>
        <w:t>（采购人名称）：</w:t>
      </w:r>
    </w:p>
    <w:p w14:paraId="5A7F1E0E">
      <w:pPr>
        <w:keepNext w:val="0"/>
        <w:keepLines w:val="0"/>
        <w:pageBreakBefore w:val="0"/>
        <w:widowControl w:val="0"/>
        <w:kinsoku/>
        <w:wordWrap/>
        <w:overflowPunct/>
        <w:topLinePunct/>
        <w:autoSpaceDE/>
        <w:autoSpaceDN/>
        <w:bidi w:val="0"/>
        <w:adjustRightInd/>
        <w:snapToGrid/>
        <w:spacing w:line="56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我方已仔细研究了</w:t>
      </w:r>
      <w:r>
        <w:rPr>
          <w:rFonts w:hint="eastAsia" w:ascii="宋体" w:hAnsi="宋体" w:cs="宋体"/>
          <w:color w:val="000000" w:themeColor="text1"/>
          <w:sz w:val="24"/>
          <w:szCs w:val="24"/>
          <w:u w:val="single"/>
          <w:lang w:val="en-US" w:eastAsia="zh-CN"/>
          <w14:textFill>
            <w14:solidFill>
              <w14:schemeClr w14:val="tx1"/>
            </w14:solidFill>
          </w14:textFill>
        </w:rPr>
        <w:t>安徽省经工物资有限公司铝合金门窗年度采购项目</w:t>
      </w:r>
      <w:r>
        <w:rPr>
          <w:rFonts w:hint="eastAsia" w:ascii="宋体" w:hAnsi="宋体" w:cs="宋体"/>
          <w:color w:val="auto"/>
          <w:sz w:val="24"/>
          <w:szCs w:val="24"/>
        </w:rPr>
        <w:t>（项目名称）响应文件的全部内容，愿意以</w:t>
      </w:r>
      <w:r>
        <w:rPr>
          <w:rFonts w:hint="eastAsia" w:ascii="宋体" w:hAnsi="宋体" w:cs="宋体"/>
          <w:color w:val="auto"/>
          <w:sz w:val="24"/>
          <w:szCs w:val="24"/>
          <w:u w:val="single"/>
        </w:rPr>
        <w:t>第二信封报价文件响应函中的响应总报价</w:t>
      </w:r>
      <w:r>
        <w:rPr>
          <w:rFonts w:hint="eastAsia" w:ascii="宋体" w:hAnsi="宋体" w:cs="宋体"/>
          <w:color w:val="auto"/>
          <w:sz w:val="24"/>
          <w:szCs w:val="24"/>
        </w:rPr>
        <w:t>提供响应文件要求的货物、技术服务和质保售后服务等，并按合同约定履行义务。</w:t>
      </w:r>
    </w:p>
    <w:p w14:paraId="6E0C1357">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rPr>
      </w:pPr>
      <w:r>
        <w:rPr>
          <w:rFonts w:hint="eastAsia"/>
          <w:color w:val="auto"/>
          <w:sz w:val="24"/>
          <w:szCs w:val="24"/>
          <w:lang w:val="en-US"/>
        </w:rPr>
        <w:t>1.</w:t>
      </w:r>
      <w:r>
        <w:rPr>
          <w:rFonts w:hint="eastAsia"/>
          <w:color w:val="auto"/>
          <w:sz w:val="24"/>
          <w:szCs w:val="24"/>
        </w:rPr>
        <w:t>我方承诺在</w:t>
      </w:r>
      <w:r>
        <w:rPr>
          <w:rFonts w:hint="eastAsia"/>
          <w:color w:val="auto"/>
          <w:sz w:val="24"/>
          <w:szCs w:val="24"/>
          <w:lang w:val="en-US"/>
        </w:rPr>
        <w:t>采购文件</w:t>
      </w:r>
      <w:r>
        <w:rPr>
          <w:rFonts w:hint="eastAsia"/>
          <w:color w:val="auto"/>
          <w:sz w:val="24"/>
          <w:szCs w:val="24"/>
        </w:rPr>
        <w:t>规定的响应有效期内不撤销响应文件。</w:t>
      </w:r>
    </w:p>
    <w:p w14:paraId="7DF40240">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lang w:val="en-US"/>
        </w:rPr>
      </w:pPr>
      <w:r>
        <w:rPr>
          <w:rFonts w:hint="eastAsia"/>
          <w:color w:val="auto"/>
          <w:sz w:val="24"/>
          <w:szCs w:val="24"/>
          <w:lang w:val="en-US"/>
        </w:rPr>
        <w:t>2.我方将与本响应函一起提交响应保证金，且承诺响应保证金转出账户真实有效。</w:t>
      </w:r>
    </w:p>
    <w:p w14:paraId="741BE773">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lang w:val="en-US"/>
        </w:rPr>
      </w:pPr>
      <w:r>
        <w:rPr>
          <w:rFonts w:hint="eastAsia"/>
          <w:color w:val="auto"/>
          <w:sz w:val="24"/>
          <w:szCs w:val="24"/>
          <w:lang w:val="en-US"/>
        </w:rPr>
        <w:t>3.材料质量：响应采购文件要求；交货期：响应采购文件要求。</w:t>
      </w:r>
    </w:p>
    <w:p w14:paraId="42D932E3">
      <w:pPr>
        <w:pStyle w:val="42"/>
        <w:keepNext w:val="0"/>
        <w:keepLines w:val="0"/>
        <w:pageBreakBefore w:val="0"/>
        <w:widowControl w:val="0"/>
        <w:numPr>
          <w:ilvl w:val="0"/>
          <w:numId w:val="0"/>
        </w:numPr>
        <w:tabs>
          <w:tab w:val="left" w:pos="973"/>
        </w:tabs>
        <w:kinsoku/>
        <w:wordWrap/>
        <w:overflowPunct/>
        <w:autoSpaceDE/>
        <w:autoSpaceDN/>
        <w:bidi w:val="0"/>
        <w:adjustRightInd/>
        <w:snapToGrid/>
        <w:spacing w:line="560" w:lineRule="exact"/>
        <w:ind w:left="420" w:leftChars="200" w:firstLine="0"/>
        <w:textAlignment w:val="auto"/>
        <w:rPr>
          <w:rFonts w:hint="eastAsia"/>
          <w:color w:val="auto"/>
          <w:sz w:val="24"/>
          <w:szCs w:val="24"/>
          <w:lang w:val="en-US"/>
        </w:rPr>
      </w:pPr>
      <w:r>
        <w:rPr>
          <w:rFonts w:hint="eastAsia"/>
          <w:color w:val="auto"/>
          <w:sz w:val="24"/>
          <w:szCs w:val="24"/>
          <w:lang w:val="en-US"/>
        </w:rPr>
        <w:t>4.如我方成交，我方承诺：</w:t>
      </w:r>
    </w:p>
    <w:p w14:paraId="63CA1806">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lang w:val="en-US" w:eastAsia="zh-CN"/>
        </w:rPr>
      </w:pPr>
      <w:r>
        <w:rPr>
          <w:rFonts w:hint="eastAsia"/>
          <w:color w:val="auto"/>
          <w:sz w:val="24"/>
          <w:szCs w:val="24"/>
        </w:rPr>
        <w:t>（</w:t>
      </w:r>
      <w:r>
        <w:rPr>
          <w:rFonts w:hint="eastAsia"/>
          <w:color w:val="auto"/>
          <w:sz w:val="24"/>
          <w:szCs w:val="24"/>
          <w:lang w:val="en-US"/>
        </w:rPr>
        <w:t>1</w:t>
      </w:r>
      <w:r>
        <w:rPr>
          <w:rFonts w:hint="eastAsia"/>
          <w:color w:val="auto"/>
          <w:sz w:val="24"/>
          <w:szCs w:val="24"/>
        </w:rPr>
        <w:t>）</w:t>
      </w:r>
      <w:r>
        <w:rPr>
          <w:rFonts w:hint="eastAsia"/>
          <w:color w:val="auto"/>
          <w:sz w:val="24"/>
          <w:szCs w:val="24"/>
          <w:lang w:val="en-US" w:eastAsia="zh-CN"/>
        </w:rPr>
        <w:t>各具体项目的签约单价，原则上不高于本次集采基准单价，如遇不可抗力因素，双方根据影响程度经市场询价进行相应单价调整。</w:t>
      </w:r>
    </w:p>
    <w:p w14:paraId="53CBBAF1">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rPr>
      </w:pPr>
      <w:r>
        <w:rPr>
          <w:rFonts w:hint="eastAsia"/>
          <w:color w:val="auto"/>
          <w:sz w:val="24"/>
          <w:szCs w:val="24"/>
          <w:lang w:eastAsia="zh-CN"/>
        </w:rPr>
        <w:t>（</w:t>
      </w:r>
      <w:r>
        <w:rPr>
          <w:rFonts w:hint="eastAsia"/>
          <w:color w:val="auto"/>
          <w:sz w:val="24"/>
          <w:szCs w:val="24"/>
          <w:lang w:val="en-US" w:eastAsia="zh-CN"/>
        </w:rPr>
        <w:t>2</w:t>
      </w:r>
      <w:r>
        <w:rPr>
          <w:rFonts w:hint="eastAsia"/>
          <w:color w:val="auto"/>
          <w:sz w:val="24"/>
          <w:szCs w:val="24"/>
          <w:lang w:eastAsia="zh-CN"/>
        </w:rPr>
        <w:t>）</w:t>
      </w:r>
      <w:r>
        <w:rPr>
          <w:rFonts w:hint="eastAsia"/>
          <w:color w:val="auto"/>
          <w:sz w:val="24"/>
          <w:szCs w:val="24"/>
        </w:rPr>
        <w:t>在收到</w:t>
      </w:r>
      <w:r>
        <w:rPr>
          <w:rFonts w:hint="eastAsia"/>
          <w:color w:val="auto"/>
          <w:sz w:val="24"/>
          <w:szCs w:val="24"/>
          <w:lang w:val="en-US"/>
        </w:rPr>
        <w:t>成交</w:t>
      </w:r>
      <w:r>
        <w:rPr>
          <w:rFonts w:hint="eastAsia"/>
          <w:color w:val="auto"/>
          <w:sz w:val="24"/>
          <w:szCs w:val="24"/>
        </w:rPr>
        <w:t>通知书后，在</w:t>
      </w:r>
      <w:r>
        <w:rPr>
          <w:rFonts w:hint="eastAsia"/>
          <w:color w:val="auto"/>
          <w:sz w:val="24"/>
          <w:szCs w:val="24"/>
          <w:lang w:val="en-US"/>
        </w:rPr>
        <w:t>成交</w:t>
      </w:r>
      <w:r>
        <w:rPr>
          <w:rFonts w:hint="eastAsia"/>
          <w:color w:val="auto"/>
          <w:sz w:val="24"/>
          <w:szCs w:val="24"/>
        </w:rPr>
        <w:t>通知书规定的期限内与你方签订合同；</w:t>
      </w:r>
    </w:p>
    <w:p w14:paraId="1FF183C8">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rPr>
      </w:pPr>
      <w:r>
        <w:rPr>
          <w:rFonts w:hint="eastAsia"/>
          <w:color w:val="auto"/>
          <w:sz w:val="24"/>
          <w:szCs w:val="24"/>
        </w:rPr>
        <w:t>（</w:t>
      </w:r>
      <w:r>
        <w:rPr>
          <w:rFonts w:hint="eastAsia"/>
          <w:color w:val="auto"/>
          <w:sz w:val="24"/>
          <w:szCs w:val="24"/>
          <w:lang w:val="en-US" w:eastAsia="zh-CN"/>
        </w:rPr>
        <w:t>3</w:t>
      </w:r>
      <w:r>
        <w:rPr>
          <w:rFonts w:hint="eastAsia"/>
          <w:color w:val="auto"/>
          <w:sz w:val="24"/>
          <w:szCs w:val="24"/>
        </w:rPr>
        <w:t>）在签订合同时不向你方提出附加条件；</w:t>
      </w:r>
    </w:p>
    <w:p w14:paraId="5BBCD28F">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rPr>
      </w:pPr>
      <w:r>
        <w:rPr>
          <w:rFonts w:hint="eastAsia"/>
          <w:color w:val="auto"/>
          <w:sz w:val="24"/>
          <w:szCs w:val="24"/>
        </w:rPr>
        <w:t>（</w:t>
      </w:r>
      <w:r>
        <w:rPr>
          <w:rFonts w:hint="eastAsia"/>
          <w:color w:val="auto"/>
          <w:sz w:val="24"/>
          <w:szCs w:val="24"/>
          <w:lang w:val="en-US" w:eastAsia="zh-CN"/>
        </w:rPr>
        <w:t>4</w:t>
      </w:r>
      <w:r>
        <w:rPr>
          <w:rFonts w:hint="eastAsia"/>
          <w:color w:val="auto"/>
          <w:sz w:val="24"/>
          <w:szCs w:val="24"/>
        </w:rPr>
        <w:t>）按照</w:t>
      </w:r>
      <w:r>
        <w:rPr>
          <w:rFonts w:hint="eastAsia"/>
          <w:color w:val="auto"/>
          <w:sz w:val="24"/>
          <w:szCs w:val="24"/>
          <w:lang w:val="en-US"/>
        </w:rPr>
        <w:t>采购</w:t>
      </w:r>
      <w:r>
        <w:rPr>
          <w:rFonts w:hint="eastAsia"/>
          <w:color w:val="auto"/>
          <w:sz w:val="24"/>
          <w:szCs w:val="24"/>
        </w:rPr>
        <w:t>文件要求提交履约保证金；</w:t>
      </w:r>
    </w:p>
    <w:p w14:paraId="22DA4820">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rPr>
      </w:pPr>
      <w:r>
        <w:rPr>
          <w:rFonts w:hint="eastAsia"/>
          <w:color w:val="auto"/>
          <w:sz w:val="24"/>
          <w:szCs w:val="24"/>
        </w:rPr>
        <w:t>（</w:t>
      </w:r>
      <w:r>
        <w:rPr>
          <w:rFonts w:hint="eastAsia"/>
          <w:color w:val="auto"/>
          <w:sz w:val="24"/>
          <w:szCs w:val="24"/>
          <w:lang w:val="en-US" w:eastAsia="zh-CN"/>
        </w:rPr>
        <w:t>5</w:t>
      </w:r>
      <w:r>
        <w:rPr>
          <w:rFonts w:hint="eastAsia"/>
          <w:color w:val="auto"/>
          <w:sz w:val="24"/>
          <w:szCs w:val="24"/>
        </w:rPr>
        <w:t>）在合同约定的期限内完成合同规定的全部义务；</w:t>
      </w:r>
    </w:p>
    <w:p w14:paraId="3EAAD488">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rPr>
      </w:pPr>
      <w:r>
        <w:rPr>
          <w:rFonts w:hint="eastAsia"/>
          <w:color w:val="auto"/>
          <w:sz w:val="24"/>
          <w:szCs w:val="24"/>
        </w:rPr>
        <w:t>（</w:t>
      </w:r>
      <w:r>
        <w:rPr>
          <w:rFonts w:hint="eastAsia"/>
          <w:color w:val="auto"/>
          <w:sz w:val="24"/>
          <w:szCs w:val="24"/>
          <w:lang w:val="en-US" w:eastAsia="zh-CN"/>
        </w:rPr>
        <w:t>6</w:t>
      </w:r>
      <w:r>
        <w:rPr>
          <w:rFonts w:hint="eastAsia"/>
          <w:color w:val="auto"/>
          <w:sz w:val="24"/>
          <w:szCs w:val="24"/>
        </w:rPr>
        <w:t>）在双方进行合同谈判之前，我方将按照响应文件中填报人员及</w:t>
      </w:r>
      <w:r>
        <w:rPr>
          <w:rFonts w:hint="eastAsia"/>
          <w:color w:val="auto"/>
          <w:sz w:val="24"/>
          <w:szCs w:val="24"/>
          <w:lang w:val="en-US"/>
        </w:rPr>
        <w:t>采购</w:t>
      </w:r>
      <w:r>
        <w:rPr>
          <w:rFonts w:hint="eastAsia"/>
          <w:color w:val="auto"/>
          <w:sz w:val="24"/>
          <w:szCs w:val="24"/>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lang w:val="en-US"/>
        </w:rPr>
        <w:t>采购</w:t>
      </w:r>
      <w:r>
        <w:rPr>
          <w:rFonts w:hint="eastAsia"/>
          <w:color w:val="auto"/>
          <w:sz w:val="24"/>
          <w:szCs w:val="24"/>
        </w:rPr>
        <w:t>文件另有约定，我方派驻本包段的项目</w:t>
      </w:r>
      <w:r>
        <w:rPr>
          <w:rFonts w:hint="eastAsia"/>
          <w:color w:val="auto"/>
          <w:sz w:val="24"/>
          <w:szCs w:val="24"/>
          <w:lang w:val="en-US"/>
        </w:rPr>
        <w:t>负责人</w:t>
      </w:r>
      <w:r>
        <w:rPr>
          <w:rFonts w:hint="eastAsia"/>
          <w:color w:val="auto"/>
          <w:sz w:val="24"/>
          <w:szCs w:val="24"/>
        </w:rPr>
        <w:t>及项目管理机构主要人员均为我单位在职人员（不含外聘人员、返聘人员、临时聘用人员）。如我方拟派驻的人员和设备不满足合同附件要求，你方有权取消我方成交资格；</w:t>
      </w:r>
    </w:p>
    <w:p w14:paraId="73209AD2">
      <w:pPr>
        <w:pStyle w:val="42"/>
        <w:keepNext w:val="0"/>
        <w:keepLines w:val="0"/>
        <w:pageBreakBefore w:val="0"/>
        <w:widowControl w:val="0"/>
        <w:tabs>
          <w:tab w:val="left" w:pos="1130"/>
        </w:tabs>
        <w:kinsoku/>
        <w:wordWrap/>
        <w:overflowPunct/>
        <w:autoSpaceDE/>
        <w:autoSpaceDN/>
        <w:bidi w:val="0"/>
        <w:adjustRightInd/>
        <w:snapToGrid/>
        <w:spacing w:line="560" w:lineRule="exact"/>
        <w:ind w:left="0" w:firstLine="480" w:firstLineChars="200"/>
        <w:jc w:val="left"/>
        <w:textAlignment w:val="auto"/>
        <w:rPr>
          <w:rFonts w:hint="eastAsia"/>
          <w:color w:val="auto"/>
          <w:sz w:val="24"/>
          <w:szCs w:val="24"/>
        </w:rPr>
      </w:pPr>
      <w:r>
        <w:rPr>
          <w:rFonts w:hint="eastAsia"/>
          <w:color w:val="auto"/>
          <w:sz w:val="24"/>
          <w:szCs w:val="24"/>
          <w:lang w:val="en-US"/>
        </w:rPr>
        <w:t>5.</w:t>
      </w:r>
      <w:r>
        <w:rPr>
          <w:rFonts w:hint="eastAsia"/>
          <w:color w:val="auto"/>
          <w:sz w:val="24"/>
          <w:szCs w:val="24"/>
        </w:rPr>
        <w:t>我方在此声明，所递交的</w:t>
      </w:r>
      <w:r>
        <w:rPr>
          <w:rFonts w:hint="eastAsia"/>
          <w:color w:val="auto"/>
          <w:sz w:val="24"/>
          <w:szCs w:val="24"/>
          <w:lang w:val="en-US"/>
        </w:rPr>
        <w:t>响应</w:t>
      </w:r>
      <w:r>
        <w:rPr>
          <w:rFonts w:hint="eastAsia"/>
          <w:color w:val="auto"/>
          <w:sz w:val="24"/>
          <w:szCs w:val="24"/>
        </w:rPr>
        <w:t>文件及有关资料内容完整、真实和准确，符合资格审查条件（信誉最低要求），且不存在第三章“评审办法”中评审办法前附表规定的任何一种情形。</w:t>
      </w:r>
    </w:p>
    <w:p w14:paraId="1D230029">
      <w:pPr>
        <w:keepNext w:val="0"/>
        <w:keepLines w:val="0"/>
        <w:pageBreakBefore w:val="0"/>
        <w:widowControl w:val="0"/>
        <w:tabs>
          <w:tab w:val="left" w:pos="920"/>
        </w:tabs>
        <w:kinsoku/>
        <w:wordWrap/>
        <w:overflowPunct/>
        <w:autoSpaceDE/>
        <w:autoSpaceDN/>
        <w:bidi w:val="0"/>
        <w:adjustRightInd/>
        <w:snapToGrid/>
        <w:spacing w:line="56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6.除非另外达成协议并生效，你方的成交通知书和本响应文件以及采购文件、采购文件澄清、修改、补充文件将成为约束双方的合同文件的组成部分。</w:t>
      </w:r>
    </w:p>
    <w:p w14:paraId="6F8612E1">
      <w:pPr>
        <w:keepNext w:val="0"/>
        <w:keepLines w:val="0"/>
        <w:pageBreakBefore w:val="0"/>
        <w:widowControl w:val="0"/>
        <w:tabs>
          <w:tab w:val="left" w:pos="920"/>
          <w:tab w:val="left" w:pos="3648"/>
        </w:tabs>
        <w:kinsoku/>
        <w:wordWrap/>
        <w:overflowPunct/>
        <w:autoSpaceDE/>
        <w:autoSpaceDN/>
        <w:bidi w:val="0"/>
        <w:adjustRightInd/>
        <w:snapToGrid/>
        <w:spacing w:line="560" w:lineRule="exact"/>
        <w:ind w:firstLine="474" w:firstLineChars="200"/>
        <w:textAlignment w:val="auto"/>
        <w:rPr>
          <w:rFonts w:hint="eastAsia" w:ascii="宋体" w:hAnsi="宋体" w:cs="宋体"/>
          <w:color w:val="auto"/>
          <w:sz w:val="24"/>
          <w:szCs w:val="24"/>
        </w:rPr>
      </w:pPr>
      <w:r>
        <w:rPr>
          <w:rFonts w:hint="eastAsia" w:ascii="宋体" w:hAnsi="宋体" w:cs="宋体"/>
          <w:color w:val="auto"/>
          <w:w w:val="99"/>
          <w:sz w:val="24"/>
          <w:szCs w:val="24"/>
        </w:rPr>
        <w:t xml:space="preserve">7. </w:t>
      </w:r>
      <w:r>
        <w:rPr>
          <w:rFonts w:hint="eastAsia" w:ascii="宋体" w:hAnsi="宋体" w:cs="宋体"/>
          <w:color w:val="auto"/>
          <w:w w:val="99"/>
          <w:sz w:val="24"/>
          <w:szCs w:val="24"/>
          <w:u w:val="single"/>
        </w:rPr>
        <w:t xml:space="preserve">      </w:t>
      </w:r>
      <w:r>
        <w:rPr>
          <w:rFonts w:hint="eastAsia" w:ascii="宋体" w:hAnsi="宋体" w:cs="宋体"/>
          <w:color w:val="auto"/>
          <w:sz w:val="24"/>
          <w:szCs w:val="24"/>
        </w:rPr>
        <w:t>（其他补充说明）。</w:t>
      </w:r>
    </w:p>
    <w:p w14:paraId="736662E2">
      <w:pPr>
        <w:pStyle w:val="10"/>
        <w:tabs>
          <w:tab w:val="left" w:pos="6379"/>
        </w:tabs>
        <w:spacing w:line="480" w:lineRule="exact"/>
        <w:ind w:firstLine="480" w:firstLineChars="200"/>
        <w:rPr>
          <w:rFonts w:hint="eastAsia" w:ascii="宋体" w:hAnsi="宋体" w:cs="宋体"/>
          <w:color w:val="auto"/>
          <w:sz w:val="24"/>
          <w:szCs w:val="24"/>
        </w:rPr>
      </w:pPr>
    </w:p>
    <w:p w14:paraId="0649BDB7">
      <w:pPr>
        <w:pStyle w:val="11"/>
        <w:rPr>
          <w:rFonts w:hint="eastAsia"/>
          <w:color w:val="auto"/>
          <w:sz w:val="18"/>
          <w:szCs w:val="24"/>
        </w:rPr>
      </w:pPr>
    </w:p>
    <w:p w14:paraId="7EA98DE5">
      <w:pPr>
        <w:pStyle w:val="12"/>
        <w:rPr>
          <w:rFonts w:hint="eastAsia"/>
          <w:color w:val="auto"/>
          <w:sz w:val="21"/>
          <w:szCs w:val="21"/>
        </w:rPr>
      </w:pPr>
    </w:p>
    <w:p w14:paraId="2183CCC3">
      <w:pPr>
        <w:spacing w:beforeLines="0" w:afterLines="0"/>
        <w:rPr>
          <w:rFonts w:hint="eastAsia"/>
          <w:color w:val="auto"/>
          <w:sz w:val="21"/>
          <w:szCs w:val="24"/>
        </w:rPr>
      </w:pPr>
    </w:p>
    <w:p w14:paraId="3B0E40FB">
      <w:pPr>
        <w:pStyle w:val="10"/>
        <w:tabs>
          <w:tab w:val="left" w:pos="6379"/>
        </w:tabs>
        <w:spacing w:line="480" w:lineRule="exact"/>
        <w:ind w:firstLine="480" w:firstLineChars="200"/>
        <w:rPr>
          <w:rFonts w:hint="eastAsia" w:ascii="宋体" w:hAnsi="宋体" w:cs="宋体"/>
          <w:color w:val="auto"/>
          <w:sz w:val="24"/>
          <w:szCs w:val="24"/>
        </w:rPr>
      </w:pPr>
      <w:r>
        <w:rPr>
          <w:rFonts w:hint="eastAsia" w:ascii="宋体" w:hAnsi="宋体" w:cs="宋体"/>
          <w:color w:val="auto"/>
          <w:sz w:val="24"/>
          <w:szCs w:val="24"/>
        </w:rPr>
        <w:t>供  应  商 ：</w:t>
      </w:r>
      <w:bookmarkStart w:id="87" w:name="_Hlk122530524"/>
      <w:r>
        <w:rPr>
          <w:rFonts w:hint="eastAsia" w:ascii="宋体" w:hAnsi="宋体" w:cs="宋体"/>
          <w:color w:val="auto"/>
          <w:sz w:val="24"/>
          <w:szCs w:val="24"/>
          <w:u w:val="single"/>
        </w:rPr>
        <w:t xml:space="preserve">                         </w:t>
      </w:r>
      <w:bookmarkEnd w:id="87"/>
      <w:r>
        <w:rPr>
          <w:rFonts w:hint="eastAsia" w:ascii="宋体" w:hAnsi="宋体" w:cs="宋体"/>
          <w:color w:val="auto"/>
          <w:sz w:val="24"/>
          <w:szCs w:val="24"/>
        </w:rPr>
        <w:t>（盖单位公章）</w:t>
      </w:r>
    </w:p>
    <w:p w14:paraId="7B6A9060">
      <w:pPr>
        <w:pStyle w:val="10"/>
        <w:tabs>
          <w:tab w:val="left" w:pos="6379"/>
        </w:tabs>
        <w:spacing w:line="520" w:lineRule="exact"/>
        <w:ind w:firstLine="480" w:firstLineChars="200"/>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1E7A2FA2">
      <w:pPr>
        <w:pStyle w:val="10"/>
        <w:tabs>
          <w:tab w:val="left" w:leader="underscore" w:pos="5076"/>
        </w:tabs>
        <w:spacing w:before="3" w:line="520" w:lineRule="exact"/>
        <w:ind w:right="2081" w:firstLine="480" w:firstLineChars="200"/>
        <w:rPr>
          <w:rFonts w:hint="eastAsia" w:ascii="宋体" w:hAnsi="宋体" w:cs="宋体"/>
          <w:color w:val="auto"/>
          <w:sz w:val="24"/>
          <w:szCs w:val="24"/>
        </w:rPr>
      </w:pPr>
      <w:r>
        <w:rPr>
          <w:rFonts w:hint="eastAsia" w:ascii="宋体" w:hAnsi="宋体" w:cs="宋体"/>
          <w:color w:val="auto"/>
          <w:sz w:val="24"/>
          <w:szCs w:val="24"/>
        </w:rPr>
        <w:t xml:space="preserve">日 期 ：  </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年 </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月 </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1C0BE2B4">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4C0A50A1">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0348382E">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0696D127">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467121BA">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2D163703">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78CB3970">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2DA7E5CC">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72A3F6B8">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5E2888DC">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27C6D3A3">
      <w:pPr>
        <w:spacing w:beforeLines="0" w:afterLines="0"/>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02E3091C">
      <w:pPr>
        <w:pStyle w:val="20"/>
        <w:widowControl w:val="0"/>
        <w:spacing w:beforeLines="0" w:after="120" w:afterLines="0" w:afterAutospacing="0"/>
        <w:jc w:val="both"/>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lang w:bidi="ar"/>
        </w:rPr>
        <w:t xml:space="preserve"> </w:t>
      </w:r>
    </w:p>
    <w:p w14:paraId="15F1D8A7">
      <w:pPr>
        <w:pStyle w:val="11"/>
        <w:widowControl/>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rPr>
        <w:t xml:space="preserve"> </w:t>
      </w:r>
    </w:p>
    <w:p w14:paraId="1D70DFD2">
      <w:pPr>
        <w:pStyle w:val="2"/>
        <w:numPr>
          <w:ilvl w:val="0"/>
          <w:numId w:val="0"/>
        </w:numPr>
        <w:rPr>
          <w:rFonts w:hint="eastAsia" w:ascii="黑体" w:hAnsi="黑体" w:eastAsia="黑体" w:cs="黑体"/>
          <w:b w:val="0"/>
          <w:color w:val="auto"/>
          <w:sz w:val="28"/>
          <w:szCs w:val="28"/>
        </w:rPr>
      </w:pPr>
      <w:bookmarkStart w:id="88" w:name="_Toc16965"/>
      <w:bookmarkStart w:id="89" w:name="_Toc10497"/>
      <w:bookmarkStart w:id="90" w:name="_Toc21398"/>
      <w:bookmarkStart w:id="91" w:name="_Toc23511"/>
      <w:bookmarkStart w:id="92" w:name="_Toc28024"/>
      <w:bookmarkStart w:id="93" w:name="_Toc25797"/>
      <w:bookmarkStart w:id="94" w:name="_Toc28522"/>
      <w:bookmarkStart w:id="95" w:name="_Toc23378"/>
      <w:bookmarkStart w:id="96" w:name="_Toc5068"/>
      <w:r>
        <w:rPr>
          <w:rFonts w:hint="eastAsia" w:ascii="黑体" w:hAnsi="宋体" w:eastAsia="黑体" w:cs="黑体"/>
          <w:b w:val="0"/>
          <w:color w:val="auto"/>
          <w:kern w:val="2"/>
          <w:sz w:val="28"/>
          <w:szCs w:val="28"/>
          <w:lang w:bidi="ar"/>
        </w:rPr>
        <w:t>二、法定代表人身份证明及授权委托书</w:t>
      </w:r>
      <w:bookmarkEnd w:id="88"/>
      <w:bookmarkEnd w:id="89"/>
      <w:bookmarkEnd w:id="90"/>
      <w:bookmarkEnd w:id="91"/>
      <w:bookmarkEnd w:id="92"/>
      <w:bookmarkEnd w:id="93"/>
      <w:bookmarkEnd w:id="94"/>
      <w:bookmarkEnd w:id="95"/>
      <w:bookmarkEnd w:id="96"/>
    </w:p>
    <w:p w14:paraId="6F6EB1D7">
      <w:pPr>
        <w:spacing w:beforeLines="0" w:afterLines="0" w:line="440" w:lineRule="exact"/>
        <w:rPr>
          <w:rFonts w:hint="default" w:ascii="Times New Roman" w:hAnsi="Times New Roman"/>
          <w:color w:val="auto"/>
          <w:sz w:val="20"/>
          <w:szCs w:val="20"/>
        </w:rPr>
      </w:pPr>
      <w:r>
        <w:rPr>
          <w:rFonts w:hint="default" w:ascii="Times New Roman" w:hAnsi="Times New Roman"/>
          <w:color w:val="auto"/>
          <w:sz w:val="20"/>
          <w:szCs w:val="20"/>
          <w:lang w:bidi="ar"/>
        </w:rPr>
        <w:t xml:space="preserve"> </w:t>
      </w:r>
    </w:p>
    <w:p w14:paraId="475EB26E">
      <w:pPr>
        <w:spacing w:beforeLines="0" w:afterLines="0" w:line="440" w:lineRule="exact"/>
        <w:jc w:val="center"/>
        <w:rPr>
          <w:rFonts w:hint="default" w:ascii="Times New Roman" w:hAnsi="Times New Roman"/>
          <w:color w:val="auto"/>
          <w:sz w:val="28"/>
          <w:szCs w:val="28"/>
        </w:rPr>
      </w:pPr>
      <w:r>
        <w:rPr>
          <w:rFonts w:hint="default" w:ascii="Times New Roman" w:hAnsi="Times New Roman" w:eastAsia="黑体"/>
          <w:color w:val="auto"/>
          <w:sz w:val="28"/>
          <w:szCs w:val="28"/>
          <w:lang w:bidi="ar"/>
        </w:rPr>
        <w:t xml:space="preserve">2-1 </w:t>
      </w:r>
      <w:r>
        <w:rPr>
          <w:rFonts w:hint="eastAsia" w:ascii="黑体" w:hAnsi="宋体" w:eastAsia="黑体" w:cs="黑体"/>
          <w:color w:val="auto"/>
          <w:sz w:val="28"/>
          <w:szCs w:val="28"/>
          <w:lang w:bidi="ar"/>
        </w:rPr>
        <w:t>法定代表人身份证明</w:t>
      </w:r>
    </w:p>
    <w:p w14:paraId="01F9554F">
      <w:pPr>
        <w:spacing w:beforeLines="0" w:afterLines="0" w:line="440" w:lineRule="exact"/>
        <w:rPr>
          <w:rFonts w:hint="default" w:ascii="Times New Roman" w:hAnsi="Times New Roman"/>
          <w:color w:val="auto"/>
          <w:sz w:val="20"/>
          <w:szCs w:val="20"/>
        </w:rPr>
      </w:pPr>
      <w:r>
        <w:rPr>
          <w:rFonts w:hint="default" w:ascii="Times New Roman" w:hAnsi="Times New Roman"/>
          <w:color w:val="auto"/>
          <w:sz w:val="20"/>
          <w:szCs w:val="20"/>
          <w:lang w:bidi="ar"/>
        </w:rPr>
        <w:t xml:space="preserve"> </w:t>
      </w:r>
    </w:p>
    <w:p w14:paraId="2A88C6C4">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供应商名称：</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p>
    <w:p w14:paraId="6CF1FB43">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单位性质：</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p>
    <w:p w14:paraId="0C97C145">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地址：</w:t>
      </w:r>
      <w:r>
        <w:rPr>
          <w:rFonts w:hint="default" w:ascii="Times New Roman" w:hAnsi="Times New Roman"/>
          <w:color w:val="auto"/>
          <w:sz w:val="24"/>
          <w:szCs w:val="24"/>
          <w:u w:val="single"/>
          <w:lang w:bidi="ar"/>
        </w:rPr>
        <w:t xml:space="preserve">                                   </w:t>
      </w:r>
    </w:p>
    <w:p w14:paraId="581A89C7">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成立时间：</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日</w:t>
      </w:r>
    </w:p>
    <w:p w14:paraId="16EAF5DB">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经营期限：</w:t>
      </w:r>
      <w:r>
        <w:rPr>
          <w:rFonts w:hint="default" w:ascii="Times New Roman" w:hAnsi="Times New Roman"/>
          <w:color w:val="auto"/>
          <w:sz w:val="24"/>
          <w:szCs w:val="24"/>
          <w:u w:val="single"/>
          <w:lang w:bidi="ar"/>
        </w:rPr>
        <w:t xml:space="preserve">                               </w:t>
      </w:r>
    </w:p>
    <w:p w14:paraId="018F9EF3">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姓名：</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性别：</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年龄：</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职务：</w:t>
      </w:r>
      <w:r>
        <w:rPr>
          <w:rFonts w:hint="default" w:ascii="Times New Roman" w:hAnsi="Times New Roman"/>
          <w:color w:val="auto"/>
          <w:sz w:val="24"/>
          <w:szCs w:val="24"/>
          <w:u w:val="single"/>
          <w:lang w:bidi="ar"/>
        </w:rPr>
        <w:t xml:space="preserve">        </w:t>
      </w:r>
    </w:p>
    <w:p w14:paraId="50D03398">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系</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供应商名称</w:t>
      </w:r>
      <w:r>
        <w:rPr>
          <w:rFonts w:hint="default" w:ascii="Times New Roman" w:hAnsi="Times New Roman"/>
          <w:color w:val="auto"/>
          <w:sz w:val="24"/>
          <w:szCs w:val="24"/>
          <w:lang w:bidi="ar"/>
        </w:rPr>
        <w:t>)</w:t>
      </w:r>
      <w:r>
        <w:rPr>
          <w:rFonts w:hint="eastAsia" w:ascii="宋体" w:hAnsi="宋体" w:cs="宋体"/>
          <w:color w:val="auto"/>
          <w:sz w:val="24"/>
          <w:szCs w:val="24"/>
          <w:lang w:bidi="ar"/>
        </w:rPr>
        <w:t>的法定代表人。</w:t>
      </w:r>
    </w:p>
    <w:p w14:paraId="7D6D5B2D">
      <w:pPr>
        <w:spacing w:beforeLines="0" w:afterLines="0" w:line="440" w:lineRule="exact"/>
        <w:ind w:firstLine="482" w:firstLineChars="200"/>
        <w:rPr>
          <w:rFonts w:hint="default" w:ascii="Times New Roman" w:hAnsi="Times New Roman"/>
          <w:b/>
          <w:color w:val="auto"/>
          <w:sz w:val="24"/>
          <w:szCs w:val="24"/>
        </w:rPr>
      </w:pPr>
      <w:r>
        <w:rPr>
          <w:rFonts w:hint="eastAsia" w:ascii="宋体" w:hAnsi="宋体" w:cs="宋体"/>
          <w:b/>
          <w:color w:val="auto"/>
          <w:sz w:val="24"/>
          <w:szCs w:val="24"/>
          <w:lang w:bidi="ar"/>
        </w:rPr>
        <w:t>附：法定代表人身份证正反面复印件</w:t>
      </w:r>
    </w:p>
    <w:p w14:paraId="1E979B39">
      <w:pPr>
        <w:spacing w:beforeLines="0" w:afterLines="0" w:line="44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05B1FE8D">
      <w:pPr>
        <w:spacing w:beforeLines="0" w:afterLines="0" w:line="440" w:lineRule="exact"/>
        <w:ind w:firstLine="480" w:firstLineChars="200"/>
        <w:rPr>
          <w:rFonts w:hint="default" w:ascii="Times New Roman" w:hAnsi="Times New Roman"/>
          <w:color w:val="auto"/>
          <w:sz w:val="24"/>
          <w:szCs w:val="24"/>
        </w:rPr>
      </w:pPr>
      <w:r>
        <w:rPr>
          <w:rFonts w:hint="eastAsia" w:ascii="宋体" w:hAnsi="宋体" w:cs="宋体"/>
          <w:color w:val="auto"/>
          <w:sz w:val="24"/>
          <w:szCs w:val="24"/>
          <w:lang w:bidi="ar"/>
        </w:rPr>
        <w:t>特此证明。</w:t>
      </w:r>
    </w:p>
    <w:p w14:paraId="13107258">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5D14D190">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1F9EB369">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供应商：</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盖单位公章</w:t>
      </w:r>
      <w:r>
        <w:rPr>
          <w:rFonts w:hint="default" w:ascii="Times New Roman" w:hAnsi="Times New Roman"/>
          <w:color w:val="auto"/>
          <w:sz w:val="24"/>
          <w:szCs w:val="24"/>
          <w:lang w:bidi="ar"/>
        </w:rPr>
        <w:t>)</w:t>
      </w:r>
    </w:p>
    <w:p w14:paraId="4072D560">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日</w:t>
      </w:r>
      <w:r>
        <w:rPr>
          <w:rFonts w:hint="default" w:ascii="Times New Roman" w:hAnsi="Times New Roman"/>
          <w:color w:val="auto"/>
          <w:sz w:val="24"/>
          <w:szCs w:val="24"/>
          <w:lang w:bidi="ar"/>
        </w:rPr>
        <w:t xml:space="preserve">           </w:t>
      </w:r>
    </w:p>
    <w:p w14:paraId="47DBA16A">
      <w:pPr>
        <w:topLinePunct/>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37FE935E">
      <w:pPr>
        <w:topLinePunct/>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7C91F26D">
      <w:pPr>
        <w:topLinePunct/>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08B50775">
      <w:pPr>
        <w:topLinePunct/>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76790CF2">
      <w:pPr>
        <w:topLinePunct/>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5DCEBCA7">
      <w:pPr>
        <w:topLinePunct/>
        <w:spacing w:beforeLines="0" w:afterLines="0" w:line="440" w:lineRule="exact"/>
        <w:ind w:left="315" w:hanging="315" w:hangingChars="150"/>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t xml:space="preserve"> </w:t>
      </w:r>
    </w:p>
    <w:p w14:paraId="06C272DA">
      <w:pPr>
        <w:topLinePunct/>
        <w:spacing w:beforeLines="0" w:afterLines="0" w:line="440" w:lineRule="exact"/>
        <w:ind w:left="315" w:hanging="315" w:hangingChars="150"/>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t xml:space="preserve"> </w:t>
      </w:r>
    </w:p>
    <w:p w14:paraId="3DDE4E9F">
      <w:pPr>
        <w:spacing w:beforeLines="0" w:afterLines="0" w:line="440" w:lineRule="exact"/>
        <w:jc w:val="center"/>
        <w:rPr>
          <w:rFonts w:hint="eastAsia" w:ascii="Times New Roman" w:hAnsi="Times New Roman" w:eastAsia="黑体"/>
          <w:color w:val="auto"/>
          <w:sz w:val="28"/>
          <w:szCs w:val="28"/>
        </w:rPr>
      </w:pPr>
      <w:r>
        <w:rPr>
          <w:rFonts w:hint="default" w:ascii="Times New Roman" w:hAnsi="Times New Roman" w:eastAsia="黑体"/>
          <w:color w:val="auto"/>
          <w:sz w:val="24"/>
          <w:szCs w:val="24"/>
          <w:lang w:bidi="ar"/>
        </w:rPr>
        <w:br w:type="page"/>
      </w:r>
      <w:r>
        <w:rPr>
          <w:rFonts w:hint="default" w:ascii="Times New Roman" w:hAnsi="Times New Roman" w:eastAsia="黑体"/>
          <w:color w:val="auto"/>
          <w:sz w:val="28"/>
          <w:szCs w:val="28"/>
          <w:lang w:bidi="ar"/>
        </w:rPr>
        <w:t xml:space="preserve">2-2 </w:t>
      </w:r>
      <w:r>
        <w:rPr>
          <w:rFonts w:hint="eastAsia" w:ascii="黑体" w:hAnsi="宋体" w:eastAsia="黑体" w:cs="黑体"/>
          <w:color w:val="auto"/>
          <w:sz w:val="28"/>
          <w:szCs w:val="28"/>
          <w:lang w:bidi="ar"/>
        </w:rPr>
        <w:t>授权委托书</w:t>
      </w:r>
    </w:p>
    <w:p w14:paraId="78383B01">
      <w:pPr>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404D0F6F">
      <w:pPr>
        <w:topLinePunct/>
        <w:spacing w:beforeLines="0" w:afterLines="0" w:line="440" w:lineRule="exact"/>
        <w:ind w:firstLine="480" w:firstLineChars="200"/>
        <w:rPr>
          <w:rFonts w:hint="default" w:ascii="Times New Roman" w:hAnsi="Times New Roman"/>
          <w:color w:val="auto"/>
          <w:sz w:val="24"/>
          <w:szCs w:val="24"/>
        </w:rPr>
      </w:pPr>
      <w:r>
        <w:rPr>
          <w:rFonts w:hint="eastAsia" w:ascii="宋体" w:hAnsi="宋体" w:cs="宋体"/>
          <w:color w:val="auto"/>
          <w:sz w:val="24"/>
          <w:szCs w:val="24"/>
          <w:lang w:bidi="ar"/>
        </w:rPr>
        <w:t>本人</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姓名</w:t>
      </w:r>
      <w:r>
        <w:rPr>
          <w:rFonts w:hint="default" w:ascii="Times New Roman" w:hAnsi="Times New Roman"/>
          <w:color w:val="auto"/>
          <w:sz w:val="24"/>
          <w:szCs w:val="24"/>
          <w:lang w:bidi="ar"/>
        </w:rPr>
        <w:t>)</w:t>
      </w:r>
      <w:r>
        <w:rPr>
          <w:rFonts w:hint="eastAsia" w:ascii="宋体" w:hAnsi="宋体" w:cs="宋体"/>
          <w:color w:val="auto"/>
          <w:sz w:val="24"/>
          <w:szCs w:val="24"/>
          <w:lang w:bidi="ar"/>
        </w:rPr>
        <w:t>系</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供应商名称</w:t>
      </w:r>
      <w:r>
        <w:rPr>
          <w:rFonts w:hint="default" w:ascii="Times New Roman" w:hAnsi="Times New Roman"/>
          <w:color w:val="auto"/>
          <w:sz w:val="24"/>
          <w:szCs w:val="24"/>
          <w:lang w:bidi="ar"/>
        </w:rPr>
        <w:t>)</w:t>
      </w:r>
      <w:r>
        <w:rPr>
          <w:rFonts w:hint="eastAsia" w:ascii="宋体" w:hAnsi="宋体" w:cs="宋体"/>
          <w:color w:val="auto"/>
          <w:sz w:val="24"/>
          <w:szCs w:val="24"/>
          <w:lang w:bidi="ar"/>
        </w:rPr>
        <w:t>的法定代表人，现委托</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姓名</w:t>
      </w:r>
      <w:r>
        <w:rPr>
          <w:rFonts w:hint="default" w:ascii="Times New Roman" w:hAnsi="Times New Roman"/>
          <w:color w:val="auto"/>
          <w:sz w:val="24"/>
          <w:szCs w:val="24"/>
          <w:lang w:bidi="ar"/>
        </w:rPr>
        <w:t>)</w:t>
      </w:r>
      <w:r>
        <w:rPr>
          <w:rFonts w:hint="eastAsia" w:ascii="宋体" w:hAnsi="宋体" w:cs="宋体"/>
          <w:color w:val="auto"/>
          <w:sz w:val="24"/>
          <w:szCs w:val="24"/>
          <w:lang w:bidi="ar"/>
        </w:rPr>
        <w:t>为我方代理人。代理人根据授权，以我方名义签署、澄清、说明、补正、递交、撤回、修改</w:t>
      </w:r>
      <w:r>
        <w:rPr>
          <w:rFonts w:hint="default" w:ascii="Times New Roman" w:hAnsi="Times New Roman"/>
          <w:color w:val="000000" w:themeColor="text1"/>
          <w:sz w:val="24"/>
          <w:szCs w:val="24"/>
          <w:u w:val="single"/>
          <w:lang w:val="en-US" w:eastAsia="zh-CN" w:bidi="ar"/>
          <w14:textFill>
            <w14:solidFill>
              <w14:schemeClr w14:val="tx1"/>
            </w14:solidFill>
          </w14:textFill>
        </w:rPr>
        <w:t>安徽省经工物资有限公司铝合金门窗年度采购项目</w:t>
      </w:r>
      <w:r>
        <w:rPr>
          <w:rFonts w:hint="default" w:ascii="Times New Roman" w:hAnsi="Times New Roman"/>
          <w:color w:val="000000" w:themeColor="text1"/>
          <w:sz w:val="24"/>
          <w:szCs w:val="24"/>
          <w:lang w:bidi="ar"/>
          <w14:textFill>
            <w14:solidFill>
              <w14:schemeClr w14:val="tx1"/>
            </w14:solidFill>
          </w14:textFill>
        </w:rPr>
        <w:t>(</w:t>
      </w:r>
      <w:r>
        <w:rPr>
          <w:rFonts w:hint="eastAsia" w:ascii="宋体" w:hAnsi="宋体" w:cs="宋体"/>
          <w:color w:val="000000" w:themeColor="text1"/>
          <w:sz w:val="24"/>
          <w:szCs w:val="24"/>
          <w:lang w:bidi="ar"/>
          <w14:textFill>
            <w14:solidFill>
              <w14:schemeClr w14:val="tx1"/>
            </w14:solidFill>
          </w14:textFill>
        </w:rPr>
        <w:t>项目</w:t>
      </w:r>
      <w:r>
        <w:rPr>
          <w:rFonts w:hint="eastAsia" w:ascii="宋体" w:hAnsi="宋体" w:cs="宋体"/>
          <w:color w:val="auto"/>
          <w:sz w:val="24"/>
          <w:szCs w:val="24"/>
          <w:lang w:bidi="ar"/>
        </w:rPr>
        <w:t>名称</w:t>
      </w:r>
      <w:r>
        <w:rPr>
          <w:rFonts w:hint="default" w:ascii="Times New Roman" w:hAnsi="Times New Roman"/>
          <w:color w:val="auto"/>
          <w:sz w:val="24"/>
          <w:szCs w:val="24"/>
          <w:lang w:bidi="ar"/>
        </w:rPr>
        <w:t>)</w:t>
      </w:r>
      <w:r>
        <w:rPr>
          <w:rFonts w:hint="eastAsia" w:ascii="宋体" w:hAnsi="宋体" w:cs="宋体"/>
          <w:color w:val="FF0000"/>
          <w:sz w:val="24"/>
          <w:szCs w:val="24"/>
          <w:u w:val="single"/>
        </w:rPr>
        <w:t xml:space="preserve">    </w:t>
      </w:r>
      <w:r>
        <w:rPr>
          <w:rFonts w:hint="eastAsia" w:ascii="宋体" w:hAnsi="宋体" w:cs="宋体"/>
          <w:color w:val="auto"/>
          <w:sz w:val="24"/>
          <w:szCs w:val="24"/>
          <w:lang w:bidi="ar"/>
        </w:rPr>
        <w:t>响应文件、签订合同和处理有关事宜，其法律后果由我方承担。</w:t>
      </w:r>
    </w:p>
    <w:p w14:paraId="572EADD6">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委托期限：</w:t>
      </w:r>
      <w:r>
        <w:rPr>
          <w:rFonts w:hint="eastAsia" w:ascii="宋体" w:hAnsi="宋体" w:cs="宋体"/>
          <w:color w:val="auto"/>
          <w:sz w:val="24"/>
          <w:szCs w:val="24"/>
          <w:u w:val="single"/>
          <w:lang w:bidi="ar"/>
        </w:rPr>
        <w:t>自授权委托之日起至签订合同之日止</w:t>
      </w:r>
      <w:r>
        <w:rPr>
          <w:rFonts w:hint="eastAsia" w:ascii="宋体" w:hAnsi="宋体" w:cs="宋体"/>
          <w:color w:val="auto"/>
          <w:sz w:val="24"/>
          <w:szCs w:val="24"/>
          <w:lang w:bidi="ar"/>
        </w:rPr>
        <w:t>。</w:t>
      </w:r>
    </w:p>
    <w:p w14:paraId="1E4B7CF4">
      <w:pPr>
        <w:spacing w:beforeLines="0" w:afterLines="0" w:line="440" w:lineRule="exact"/>
        <w:ind w:firstLine="480" w:firstLineChars="200"/>
        <w:rPr>
          <w:rFonts w:hint="default" w:ascii="Times New Roman" w:hAnsi="Times New Roman"/>
          <w:color w:val="auto"/>
          <w:sz w:val="24"/>
          <w:szCs w:val="24"/>
        </w:rPr>
      </w:pPr>
      <w:r>
        <w:rPr>
          <w:rFonts w:hint="eastAsia" w:ascii="宋体" w:hAnsi="宋体" w:cs="宋体"/>
          <w:color w:val="auto"/>
          <w:sz w:val="24"/>
          <w:szCs w:val="24"/>
          <w:lang w:bidi="ar"/>
        </w:rPr>
        <w:t>代理人无转委托权。</w:t>
      </w:r>
    </w:p>
    <w:p w14:paraId="5AF12C5F">
      <w:pPr>
        <w:spacing w:beforeLines="0" w:afterLines="0" w:line="440" w:lineRule="exact"/>
        <w:ind w:firstLine="480" w:firstLineChars="200"/>
        <w:rPr>
          <w:rFonts w:hint="default" w:ascii="Times New Roman" w:hAnsi="Times New Roman"/>
          <w:b/>
          <w:color w:val="auto"/>
          <w:sz w:val="24"/>
          <w:szCs w:val="24"/>
        </w:rPr>
      </w:pPr>
      <w:r>
        <w:rPr>
          <w:rFonts w:hint="eastAsia" w:ascii="宋体" w:hAnsi="宋体" w:cs="宋体"/>
          <w:color w:val="auto"/>
          <w:sz w:val="24"/>
          <w:szCs w:val="24"/>
          <w:lang w:bidi="ar"/>
        </w:rPr>
        <w:t>附：</w:t>
      </w:r>
      <w:r>
        <w:rPr>
          <w:rFonts w:hint="eastAsia" w:ascii="宋体" w:hAnsi="宋体" w:cs="宋体"/>
          <w:b/>
          <w:color w:val="auto"/>
          <w:sz w:val="24"/>
          <w:szCs w:val="24"/>
          <w:lang w:bidi="ar"/>
        </w:rPr>
        <w:t>法定代表人身份证明、委托代理人的身份证正反面复印件</w:t>
      </w:r>
    </w:p>
    <w:p w14:paraId="2325F0A7">
      <w:pPr>
        <w:spacing w:beforeLines="0" w:afterLines="0" w:line="44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619A3392">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24A69D73">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供应商：</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盖单位公章</w:t>
      </w:r>
      <w:r>
        <w:rPr>
          <w:rFonts w:hint="default" w:ascii="Times New Roman" w:hAnsi="Times New Roman"/>
          <w:color w:val="auto"/>
          <w:sz w:val="24"/>
          <w:szCs w:val="24"/>
          <w:lang w:bidi="ar"/>
        </w:rPr>
        <w:t>)</w:t>
      </w:r>
    </w:p>
    <w:p w14:paraId="69D49CFC">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563076F8">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法定代表人：</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签字或法人章</w:t>
      </w:r>
      <w:r>
        <w:rPr>
          <w:rFonts w:hint="default" w:ascii="Times New Roman" w:hAnsi="Times New Roman"/>
          <w:color w:val="auto"/>
          <w:sz w:val="24"/>
          <w:szCs w:val="24"/>
          <w:lang w:bidi="ar"/>
        </w:rPr>
        <w:t>)</w:t>
      </w:r>
    </w:p>
    <w:p w14:paraId="073F66E1">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044CB6B5">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身份证号码：</w:t>
      </w:r>
      <w:r>
        <w:rPr>
          <w:rFonts w:hint="default" w:ascii="Times New Roman" w:hAnsi="Times New Roman"/>
          <w:color w:val="auto"/>
          <w:sz w:val="24"/>
          <w:szCs w:val="24"/>
          <w:u w:val="single"/>
          <w:lang w:bidi="ar"/>
        </w:rPr>
        <w:t xml:space="preserve">                                    </w:t>
      </w:r>
    </w:p>
    <w:p w14:paraId="7BF86777">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11AE288E">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委托代理人：</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签字</w:t>
      </w:r>
      <w:r>
        <w:rPr>
          <w:rFonts w:hint="default" w:ascii="Times New Roman" w:hAnsi="Times New Roman"/>
          <w:color w:val="auto"/>
          <w:sz w:val="24"/>
          <w:szCs w:val="24"/>
          <w:lang w:bidi="ar"/>
        </w:rPr>
        <w:t>)</w:t>
      </w:r>
    </w:p>
    <w:p w14:paraId="6841FCC3">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088E2353">
      <w:pPr>
        <w:spacing w:beforeLines="0" w:afterLines="0" w:line="440" w:lineRule="exact"/>
        <w:rPr>
          <w:rFonts w:hint="default" w:ascii="Times New Roman" w:hAnsi="Times New Roman"/>
          <w:color w:val="auto"/>
          <w:sz w:val="24"/>
          <w:szCs w:val="24"/>
        </w:rPr>
      </w:pPr>
      <w:r>
        <w:rPr>
          <w:rFonts w:hint="eastAsia" w:ascii="宋体" w:hAnsi="宋体" w:cs="宋体"/>
          <w:color w:val="auto"/>
          <w:sz w:val="24"/>
          <w:szCs w:val="24"/>
          <w:lang w:bidi="ar"/>
        </w:rPr>
        <w:t>身份证号码：</w:t>
      </w:r>
      <w:r>
        <w:rPr>
          <w:rFonts w:hint="default" w:ascii="Times New Roman" w:hAnsi="Times New Roman"/>
          <w:color w:val="auto"/>
          <w:sz w:val="24"/>
          <w:szCs w:val="24"/>
          <w:u w:val="single"/>
          <w:lang w:bidi="ar"/>
        </w:rPr>
        <w:t xml:space="preserve">                                    </w:t>
      </w:r>
    </w:p>
    <w:p w14:paraId="1204C144">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7512C957">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257D594B">
      <w:pPr>
        <w:spacing w:beforeLines="0" w:afterLines="0" w:line="440" w:lineRule="exact"/>
        <w:ind w:firstLine="1800" w:firstLineChars="750"/>
        <w:rPr>
          <w:rFonts w:hint="default" w:ascii="Times New Roman" w:hAnsi="Times New Roman" w:eastAsia="黑体"/>
          <w:color w:val="auto"/>
          <w:sz w:val="24"/>
          <w:szCs w:val="24"/>
        </w:rPr>
      </w:pP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lang w:bidi="ar"/>
        </w:rPr>
        <w:t xml:space="preserve"> </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日</w:t>
      </w:r>
    </w:p>
    <w:p w14:paraId="5DDF3E03">
      <w:pPr>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1175AF49">
      <w:pPr>
        <w:spacing w:beforeLines="0" w:afterLines="0" w:line="440" w:lineRule="exact"/>
        <w:rPr>
          <w:rFonts w:hint="default" w:ascii="Times New Roman" w:hAnsi="Times New Roman" w:eastAsia="黑体"/>
          <w:color w:val="auto"/>
          <w:sz w:val="24"/>
          <w:szCs w:val="24"/>
        </w:rPr>
      </w:pPr>
      <w:r>
        <w:rPr>
          <w:rFonts w:hint="default" w:ascii="Times New Roman" w:hAnsi="Times New Roman" w:eastAsia="黑体"/>
          <w:color w:val="auto"/>
          <w:sz w:val="24"/>
          <w:szCs w:val="24"/>
          <w:lang w:bidi="ar"/>
        </w:rPr>
        <w:t xml:space="preserve"> </w:t>
      </w:r>
    </w:p>
    <w:p w14:paraId="50648D5A">
      <w:pPr>
        <w:spacing w:beforeLines="0" w:afterLines="0" w:line="440" w:lineRule="exact"/>
        <w:rPr>
          <w:rFonts w:hint="eastAsia" w:ascii="Times New Roman" w:hAnsi="Times New Roman" w:eastAsia="黑体"/>
          <w:color w:val="auto"/>
          <w:sz w:val="24"/>
          <w:szCs w:val="24"/>
        </w:rPr>
      </w:pPr>
      <w:r>
        <w:rPr>
          <w:rFonts w:hint="eastAsia" w:ascii="黑体" w:hAnsi="宋体" w:eastAsia="黑体" w:cs="黑体"/>
          <w:color w:val="auto"/>
          <w:sz w:val="24"/>
          <w:szCs w:val="24"/>
          <w:lang w:bidi="ar"/>
        </w:rPr>
        <w:t>注：</w:t>
      </w:r>
    </w:p>
    <w:p w14:paraId="2D8FDEEC">
      <w:pPr>
        <w:spacing w:beforeLines="0" w:afterLines="0" w:line="440" w:lineRule="exact"/>
        <w:rPr>
          <w:rFonts w:hint="default" w:ascii="Times New Roman" w:hAnsi="Times New Roman" w:eastAsia="黑体"/>
          <w:color w:val="auto"/>
          <w:sz w:val="24"/>
          <w:szCs w:val="24"/>
        </w:rPr>
      </w:pPr>
      <w:r>
        <w:rPr>
          <w:rFonts w:hint="eastAsia" w:ascii="黑体" w:hAnsi="宋体" w:eastAsia="黑体" w:cs="黑体"/>
          <w:color w:val="auto"/>
          <w:sz w:val="24"/>
          <w:szCs w:val="24"/>
          <w:lang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olor w:val="auto"/>
          <w:sz w:val="24"/>
          <w:szCs w:val="24"/>
          <w:lang w:bidi="ar"/>
        </w:rPr>
        <w:br w:type="page"/>
      </w:r>
    </w:p>
    <w:p w14:paraId="158C297B">
      <w:pPr>
        <w:spacing w:beforeLines="0" w:afterLines="0"/>
        <w:rPr>
          <w:rFonts w:hint="default" w:ascii="Times New Roman" w:hAnsi="Times New Roman" w:eastAsia="黑体"/>
          <w:color w:val="auto"/>
          <w:sz w:val="24"/>
          <w:szCs w:val="24"/>
        </w:rPr>
        <w:sectPr>
          <w:pgSz w:w="11906" w:h="16838"/>
          <w:pgMar w:top="1440" w:right="1797" w:bottom="1440" w:left="1797" w:header="851" w:footer="992" w:gutter="0"/>
          <w:pgBorders w:offsetFrom="page">
            <w:top w:val="none" w:sz="0" w:space="0"/>
            <w:left w:val="none" w:sz="0" w:space="0"/>
            <w:bottom w:val="none" w:sz="0" w:space="0"/>
            <w:right w:val="none" w:sz="0" w:space="0"/>
          </w:pgBorders>
          <w:lnNumType w:countBy="0" w:distance="360"/>
          <w:pgNumType w:fmt="decimal"/>
          <w:cols w:space="720" w:num="1"/>
          <w:docGrid w:type="lines" w:linePitch="312" w:charSpace="0"/>
        </w:sectPr>
      </w:pPr>
    </w:p>
    <w:p w14:paraId="525B01B7">
      <w:pPr>
        <w:topLinePunct/>
        <w:spacing w:beforeLines="0" w:afterLines="0" w:line="440" w:lineRule="exact"/>
        <w:jc w:val="center"/>
        <w:outlineLvl w:val="0"/>
        <w:rPr>
          <w:rFonts w:hint="default" w:ascii="Times New Roman" w:hAnsi="Times New Roman" w:eastAsia="黑体"/>
          <w:color w:val="auto"/>
          <w:sz w:val="28"/>
          <w:szCs w:val="28"/>
        </w:rPr>
      </w:pPr>
      <w:bookmarkStart w:id="97" w:name="_Toc23593"/>
      <w:bookmarkStart w:id="98" w:name="_Toc26457"/>
      <w:bookmarkStart w:id="99" w:name="_Toc28296"/>
      <w:bookmarkStart w:id="100" w:name="_Toc29001"/>
      <w:bookmarkStart w:id="101" w:name="_Toc16245"/>
      <w:bookmarkStart w:id="102" w:name="_Toc2224"/>
      <w:bookmarkStart w:id="103" w:name="_Toc24785"/>
      <w:bookmarkStart w:id="104" w:name="_Toc23112"/>
      <w:bookmarkStart w:id="105" w:name="_Toc30116"/>
      <w:bookmarkStart w:id="106" w:name="_Toc19890"/>
      <w:r>
        <w:rPr>
          <w:rFonts w:hint="eastAsia" w:ascii="黑体" w:hAnsi="宋体" w:eastAsia="黑体" w:cs="黑体"/>
          <w:color w:val="auto"/>
          <w:sz w:val="28"/>
          <w:szCs w:val="28"/>
          <w:lang w:bidi="ar"/>
        </w:rPr>
        <w:t>三、供应商基本情况</w:t>
      </w:r>
      <w:bookmarkEnd w:id="97"/>
      <w:bookmarkEnd w:id="98"/>
      <w:bookmarkEnd w:id="99"/>
      <w:bookmarkEnd w:id="100"/>
      <w:bookmarkEnd w:id="101"/>
      <w:bookmarkEnd w:id="102"/>
      <w:bookmarkEnd w:id="103"/>
      <w:bookmarkEnd w:id="104"/>
      <w:bookmarkEnd w:id="105"/>
      <w:bookmarkEnd w:id="106"/>
    </w:p>
    <w:p w14:paraId="14206395">
      <w:pPr>
        <w:topLinePunct/>
        <w:spacing w:beforeLines="0" w:afterLines="0" w:line="440" w:lineRule="exact"/>
        <w:jc w:val="center"/>
        <w:rPr>
          <w:rFonts w:hint="default" w:ascii="Times New Roman" w:hAnsi="Times New Roman"/>
          <w:color w:val="auto"/>
          <w:sz w:val="23"/>
          <w:szCs w:val="23"/>
        </w:rPr>
      </w:pPr>
      <w:r>
        <w:rPr>
          <w:rFonts w:hint="default" w:ascii="Times New Roman" w:hAnsi="Times New Roman"/>
          <w:color w:val="auto"/>
          <w:sz w:val="23"/>
          <w:szCs w:val="23"/>
          <w:lang w:bidi="ar"/>
        </w:rPr>
        <w:t xml:space="preserve"> </w:t>
      </w:r>
    </w:p>
    <w:tbl>
      <w:tblPr>
        <w:tblStyle w:val="24"/>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2232"/>
        <w:gridCol w:w="1220"/>
        <w:gridCol w:w="1601"/>
        <w:gridCol w:w="2069"/>
        <w:gridCol w:w="2403"/>
      </w:tblGrid>
      <w:tr w14:paraId="5A1F8BF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D4671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供应商名称</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0A3E64E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11FA2C2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D4606F">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注册地址</w:t>
            </w:r>
          </w:p>
        </w:tc>
        <w:tc>
          <w:tcPr>
            <w:tcW w:w="2821" w:type="dxa"/>
            <w:gridSpan w:val="2"/>
            <w:tcBorders>
              <w:top w:val="single" w:color="auto" w:sz="4" w:space="0"/>
              <w:left w:val="nil"/>
              <w:bottom w:val="single" w:color="auto" w:sz="4" w:space="0"/>
              <w:right w:val="single" w:color="auto" w:sz="4" w:space="0"/>
              <w:tl2br w:val="nil"/>
              <w:tr2bl w:val="nil"/>
            </w:tcBorders>
            <w:noWrap w:val="0"/>
            <w:vAlign w:val="center"/>
          </w:tcPr>
          <w:p w14:paraId="5E267CF9">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77F2ED5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电</w:t>
            </w:r>
            <w:r>
              <w:rPr>
                <w:rFonts w:hint="default" w:ascii="Times New Roman" w:hAnsi="Times New Roman"/>
                <w:color w:val="auto"/>
                <w:sz w:val="21"/>
                <w:szCs w:val="21"/>
                <w:lang w:bidi="ar"/>
              </w:rPr>
              <w:t xml:space="preserve"> </w:t>
            </w:r>
            <w:r>
              <w:rPr>
                <w:rFonts w:hint="eastAsia" w:ascii="宋体" w:hAnsi="宋体" w:cs="宋体"/>
                <w:color w:val="auto"/>
                <w:sz w:val="21"/>
                <w:szCs w:val="21"/>
                <w:lang w:bidi="ar"/>
              </w:rPr>
              <w:t>话</w:t>
            </w: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5037613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74B6F1F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l2br w:val="nil"/>
              <w:tr2bl w:val="nil"/>
            </w:tcBorders>
            <w:noWrap w:val="0"/>
            <w:vAlign w:val="center"/>
          </w:tcPr>
          <w:p w14:paraId="00E979CC">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联系方式</w:t>
            </w:r>
          </w:p>
        </w:tc>
        <w:tc>
          <w:tcPr>
            <w:tcW w:w="1220" w:type="dxa"/>
            <w:tcBorders>
              <w:top w:val="single" w:color="auto" w:sz="4" w:space="0"/>
              <w:left w:val="nil"/>
              <w:bottom w:val="single" w:color="auto" w:sz="4" w:space="0"/>
              <w:right w:val="single" w:color="auto" w:sz="4" w:space="0"/>
              <w:tl2br w:val="nil"/>
              <w:tr2bl w:val="nil"/>
            </w:tcBorders>
            <w:noWrap w:val="0"/>
            <w:vAlign w:val="center"/>
          </w:tcPr>
          <w:p w14:paraId="0D8F6882">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联系人</w:t>
            </w:r>
          </w:p>
        </w:tc>
        <w:tc>
          <w:tcPr>
            <w:tcW w:w="1601" w:type="dxa"/>
            <w:tcBorders>
              <w:top w:val="single" w:color="auto" w:sz="4" w:space="0"/>
              <w:left w:val="nil"/>
              <w:bottom w:val="single" w:color="auto" w:sz="4" w:space="0"/>
              <w:right w:val="single" w:color="auto" w:sz="4" w:space="0"/>
              <w:tl2br w:val="nil"/>
              <w:tr2bl w:val="nil"/>
            </w:tcBorders>
            <w:noWrap w:val="0"/>
            <w:vAlign w:val="center"/>
          </w:tcPr>
          <w:p w14:paraId="4C7EBC9D">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74C384C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电</w:t>
            </w:r>
            <w:r>
              <w:rPr>
                <w:rFonts w:hint="default" w:ascii="Times New Roman" w:hAnsi="Times New Roman"/>
                <w:color w:val="auto"/>
                <w:sz w:val="21"/>
                <w:szCs w:val="21"/>
                <w:lang w:bidi="ar"/>
              </w:rPr>
              <w:t xml:space="preserve"> </w:t>
            </w:r>
            <w:r>
              <w:rPr>
                <w:rFonts w:hint="eastAsia" w:ascii="宋体" w:hAnsi="宋体" w:cs="宋体"/>
                <w:color w:val="auto"/>
                <w:sz w:val="21"/>
                <w:szCs w:val="21"/>
                <w:lang w:bidi="ar"/>
              </w:rPr>
              <w:t>话</w:t>
            </w: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332829D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12F97FF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l2br w:val="nil"/>
              <w:tr2bl w:val="nil"/>
            </w:tcBorders>
            <w:noWrap w:val="0"/>
            <w:vAlign w:val="center"/>
          </w:tcPr>
          <w:p w14:paraId="4FE4627C">
            <w:pPr>
              <w:keepNext w:val="0"/>
              <w:keepLines w:val="0"/>
              <w:suppressLineNumbers w:val="0"/>
              <w:spacing w:before="0" w:beforeLines="0" w:beforeAutospacing="0" w:after="0" w:afterLines="0" w:afterAutospacing="0"/>
              <w:ind w:left="0" w:right="0"/>
              <w:rPr>
                <w:rFonts w:hint="default" w:ascii="Times New Roman" w:hAnsi="Times New Roman"/>
                <w:color w:val="auto"/>
                <w:sz w:val="20"/>
                <w:szCs w:val="20"/>
              </w:rPr>
            </w:pPr>
          </w:p>
        </w:tc>
        <w:tc>
          <w:tcPr>
            <w:tcW w:w="1220" w:type="dxa"/>
            <w:tcBorders>
              <w:top w:val="single" w:color="auto" w:sz="4" w:space="0"/>
              <w:left w:val="nil"/>
              <w:bottom w:val="single" w:color="auto" w:sz="4" w:space="0"/>
              <w:right w:val="single" w:color="auto" w:sz="4" w:space="0"/>
              <w:tl2br w:val="nil"/>
              <w:tr2bl w:val="nil"/>
            </w:tcBorders>
            <w:noWrap w:val="0"/>
            <w:vAlign w:val="center"/>
          </w:tcPr>
          <w:p w14:paraId="69386BFB">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职</w:t>
            </w:r>
            <w:r>
              <w:rPr>
                <w:rFonts w:hint="eastAsia" w:ascii="Times New Roman" w:hAnsi="Times New Roman"/>
                <w:color w:val="auto"/>
                <w:sz w:val="21"/>
                <w:szCs w:val="21"/>
                <w:lang w:bidi="ar"/>
              </w:rPr>
              <w:t xml:space="preserve"> </w:t>
            </w:r>
            <w:r>
              <w:rPr>
                <w:rFonts w:hint="default" w:ascii="Times New Roman" w:hAnsi="Times New Roman"/>
                <w:color w:val="auto"/>
                <w:sz w:val="21"/>
                <w:szCs w:val="21"/>
                <w:lang w:bidi="ar"/>
              </w:rPr>
              <w:t xml:space="preserve"> </w:t>
            </w:r>
            <w:r>
              <w:rPr>
                <w:rFonts w:hint="eastAsia" w:ascii="宋体" w:hAnsi="宋体" w:cs="宋体"/>
                <w:color w:val="auto"/>
                <w:sz w:val="21"/>
                <w:szCs w:val="21"/>
                <w:lang w:bidi="ar"/>
              </w:rPr>
              <w:t>务</w:t>
            </w:r>
          </w:p>
        </w:tc>
        <w:tc>
          <w:tcPr>
            <w:tcW w:w="1601" w:type="dxa"/>
            <w:tcBorders>
              <w:top w:val="single" w:color="auto" w:sz="4" w:space="0"/>
              <w:left w:val="nil"/>
              <w:bottom w:val="single" w:color="auto" w:sz="4" w:space="0"/>
              <w:right w:val="single" w:color="auto" w:sz="4" w:space="0"/>
              <w:tl2br w:val="nil"/>
              <w:tr2bl w:val="nil"/>
            </w:tcBorders>
            <w:noWrap w:val="0"/>
            <w:vAlign w:val="center"/>
          </w:tcPr>
          <w:p w14:paraId="3E6DA59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4CF6C666">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电子邮箱</w:t>
            </w: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2D94347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7108DF4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7217B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法定代表人</w:t>
            </w:r>
          </w:p>
        </w:tc>
        <w:tc>
          <w:tcPr>
            <w:tcW w:w="1220" w:type="dxa"/>
            <w:tcBorders>
              <w:top w:val="single" w:color="auto" w:sz="4" w:space="0"/>
              <w:left w:val="nil"/>
              <w:bottom w:val="single" w:color="auto" w:sz="4" w:space="0"/>
              <w:right w:val="single" w:color="auto" w:sz="4" w:space="0"/>
              <w:tl2br w:val="nil"/>
              <w:tr2bl w:val="nil"/>
            </w:tcBorders>
            <w:noWrap w:val="0"/>
            <w:vAlign w:val="center"/>
          </w:tcPr>
          <w:p w14:paraId="44C622E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1601" w:type="dxa"/>
            <w:tcBorders>
              <w:top w:val="single" w:color="auto" w:sz="4" w:space="0"/>
              <w:left w:val="nil"/>
              <w:bottom w:val="single" w:color="auto" w:sz="4" w:space="0"/>
              <w:right w:val="single" w:color="auto" w:sz="4" w:space="0"/>
              <w:tl2br w:val="nil"/>
              <w:tr2bl w:val="nil"/>
            </w:tcBorders>
            <w:noWrap w:val="0"/>
            <w:vAlign w:val="center"/>
          </w:tcPr>
          <w:p w14:paraId="56ECD59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2069" w:type="dxa"/>
            <w:tcBorders>
              <w:top w:val="single" w:color="auto" w:sz="4" w:space="0"/>
              <w:left w:val="nil"/>
              <w:bottom w:val="single" w:color="auto" w:sz="4" w:space="0"/>
              <w:right w:val="single" w:color="auto" w:sz="4" w:space="0"/>
              <w:tl2br w:val="nil"/>
              <w:tr2bl w:val="nil"/>
            </w:tcBorders>
            <w:noWrap w:val="0"/>
            <w:vAlign w:val="center"/>
          </w:tcPr>
          <w:p w14:paraId="26099303">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c>
          <w:tcPr>
            <w:tcW w:w="2403" w:type="dxa"/>
            <w:tcBorders>
              <w:top w:val="single" w:color="auto" w:sz="4" w:space="0"/>
              <w:left w:val="nil"/>
              <w:bottom w:val="single" w:color="auto" w:sz="4" w:space="0"/>
              <w:right w:val="single" w:color="auto" w:sz="4" w:space="0"/>
              <w:tl2br w:val="nil"/>
              <w:tr2bl w:val="nil"/>
            </w:tcBorders>
            <w:noWrap w:val="0"/>
            <w:vAlign w:val="center"/>
          </w:tcPr>
          <w:p w14:paraId="3B3D27C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03F4AA8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AE4A8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企业资质等级</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56B727CD">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r w14:paraId="4087EF6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F333F9">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0B7BF040">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p w14:paraId="25FFC5E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p w14:paraId="1DA6EE4F">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5655CEC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1B98C7">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备注</w:t>
            </w:r>
          </w:p>
        </w:tc>
        <w:tc>
          <w:tcPr>
            <w:tcW w:w="7293" w:type="dxa"/>
            <w:gridSpan w:val="4"/>
            <w:tcBorders>
              <w:top w:val="single" w:color="auto" w:sz="4" w:space="0"/>
              <w:left w:val="nil"/>
              <w:bottom w:val="single" w:color="auto" w:sz="4" w:space="0"/>
              <w:right w:val="single" w:color="auto" w:sz="4" w:space="0"/>
              <w:tl2br w:val="nil"/>
              <w:tr2bl w:val="nil"/>
            </w:tcBorders>
            <w:noWrap w:val="0"/>
            <w:vAlign w:val="center"/>
          </w:tcPr>
          <w:p w14:paraId="03C3C5F6">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p>
        </w:tc>
      </w:tr>
    </w:tbl>
    <w:p w14:paraId="78095C64">
      <w:pPr>
        <w:widowControl/>
        <w:autoSpaceDE w:val="0"/>
        <w:autoSpaceDN w:val="0"/>
        <w:spacing w:beforeLines="0" w:afterLines="0" w:line="360" w:lineRule="atLeast"/>
        <w:ind w:left="180"/>
        <w:textAlignment w:val="bottom"/>
        <w:rPr>
          <w:rFonts w:hint="default" w:ascii="Times New Roman" w:hAnsi="Times New Roman"/>
          <w:color w:val="auto"/>
          <w:sz w:val="20"/>
          <w:szCs w:val="20"/>
        </w:rPr>
      </w:pPr>
      <w:r>
        <w:rPr>
          <w:rFonts w:hint="eastAsia" w:ascii="黑体" w:hAnsi="宋体" w:eastAsia="黑体" w:cs="黑体"/>
          <w:color w:val="auto"/>
          <w:sz w:val="21"/>
          <w:szCs w:val="21"/>
          <w:lang w:bidi="ar"/>
        </w:rPr>
        <w:t>注：</w:t>
      </w:r>
    </w:p>
    <w:p w14:paraId="63B55E81">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eastAsia" w:ascii="黑体" w:hAnsi="宋体" w:eastAsia="黑体" w:cs="黑体"/>
          <w:color w:val="auto"/>
          <w:sz w:val="21"/>
          <w:szCs w:val="21"/>
          <w:lang w:bidi="ar"/>
        </w:rPr>
        <w:t>在本表后应附企业法人营业执照、资质证书（如有）、授权代理证明材料（如有）及资格审查要求的其他证件复印件。</w:t>
      </w:r>
    </w:p>
    <w:p w14:paraId="59443D21">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t xml:space="preserve"> </w:t>
      </w:r>
    </w:p>
    <w:p w14:paraId="066F7C09">
      <w:pPr>
        <w:widowControl/>
        <w:spacing w:beforeLines="0" w:afterLines="0"/>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br w:type="page"/>
      </w:r>
    </w:p>
    <w:p w14:paraId="15307FE7">
      <w:pPr>
        <w:spacing w:beforeLines="0" w:afterLines="0" w:line="440" w:lineRule="exact"/>
        <w:jc w:val="center"/>
        <w:outlineLvl w:val="0"/>
        <w:rPr>
          <w:rFonts w:hint="eastAsia" w:ascii="黑体" w:hAnsi="宋体" w:eastAsia="黑体" w:cs="黑体"/>
          <w:color w:val="auto"/>
          <w:sz w:val="28"/>
          <w:szCs w:val="28"/>
          <w:lang w:bidi="ar"/>
        </w:rPr>
      </w:pPr>
      <w:bookmarkStart w:id="107" w:name="_Toc22190"/>
      <w:bookmarkStart w:id="108" w:name="_Toc31962"/>
      <w:bookmarkStart w:id="109" w:name="_Toc7483"/>
      <w:bookmarkStart w:id="110" w:name="_Toc9989"/>
      <w:bookmarkStart w:id="111" w:name="_Toc6743"/>
      <w:bookmarkStart w:id="112" w:name="_Toc22364"/>
      <w:bookmarkStart w:id="113" w:name="_Toc12834"/>
      <w:bookmarkStart w:id="114" w:name="_Toc5395"/>
      <w:bookmarkStart w:id="115" w:name="_Toc28901"/>
      <w:bookmarkStart w:id="116" w:name="_Toc17884"/>
      <w:r>
        <w:rPr>
          <w:rFonts w:hint="eastAsia" w:ascii="黑体" w:hAnsi="宋体" w:eastAsia="黑体" w:cs="黑体"/>
          <w:color w:val="auto"/>
          <w:sz w:val="28"/>
          <w:szCs w:val="28"/>
          <w:lang w:bidi="ar"/>
        </w:rPr>
        <w:t>四、近年类似业绩情况</w:t>
      </w:r>
      <w:bookmarkEnd w:id="107"/>
      <w:bookmarkEnd w:id="108"/>
      <w:bookmarkEnd w:id="109"/>
      <w:bookmarkEnd w:id="110"/>
      <w:bookmarkEnd w:id="111"/>
      <w:bookmarkEnd w:id="112"/>
      <w:bookmarkEnd w:id="113"/>
      <w:bookmarkEnd w:id="114"/>
      <w:bookmarkEnd w:id="115"/>
      <w:bookmarkEnd w:id="116"/>
    </w:p>
    <w:p w14:paraId="3811725A">
      <w:pPr>
        <w:spacing w:beforeLines="0" w:afterLines="0" w:line="440" w:lineRule="exact"/>
        <w:jc w:val="center"/>
        <w:outlineLvl w:val="0"/>
        <w:rPr>
          <w:rFonts w:hint="eastAsia" w:ascii="黑体" w:hAnsi="宋体" w:eastAsia="黑体" w:cs="黑体"/>
          <w:color w:val="auto"/>
          <w:sz w:val="28"/>
          <w:szCs w:val="28"/>
          <w:lang w:bidi="ar"/>
        </w:rPr>
      </w:pPr>
    </w:p>
    <w:tbl>
      <w:tblPr>
        <w:tblStyle w:val="24"/>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14:paraId="0B011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CAC4D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项目名称</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31B9160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1758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50EF04">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业主名称</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5D0A13C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5F37E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46652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业主代表姓名</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5A0353BE">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7BF5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77C0F0">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业主代表电话</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02D0A02A">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185D7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429A52">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合同价格</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04B47A22">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6EED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CB0D9E">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供货内容描述</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57C9993C">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3189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D6C2A5">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Times New Roman" w:hAnsi="Times New Roman"/>
                <w:color w:val="auto"/>
                <w:sz w:val="21"/>
                <w:szCs w:val="21"/>
              </w:rPr>
              <w:t>备注</w:t>
            </w:r>
          </w:p>
        </w:tc>
        <w:tc>
          <w:tcPr>
            <w:tcW w:w="6975" w:type="dxa"/>
            <w:tcBorders>
              <w:top w:val="single" w:color="auto" w:sz="4" w:space="0"/>
              <w:left w:val="single" w:color="auto" w:sz="4" w:space="0"/>
              <w:bottom w:val="single" w:color="auto" w:sz="4" w:space="0"/>
              <w:right w:val="single" w:color="auto" w:sz="4" w:space="0"/>
              <w:tl2br w:val="nil"/>
              <w:tr2bl w:val="nil"/>
            </w:tcBorders>
            <w:noWrap w:val="0"/>
            <w:vAlign w:val="top"/>
          </w:tcPr>
          <w:p w14:paraId="7A68BB7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bl>
    <w:p w14:paraId="157E6D4F">
      <w:pPr>
        <w:widowControl/>
        <w:autoSpaceDE w:val="0"/>
        <w:autoSpaceDN w:val="0"/>
        <w:spacing w:beforeLines="0" w:afterLines="0" w:line="360" w:lineRule="atLeast"/>
        <w:ind w:left="418" w:hanging="418" w:hangingChars="209"/>
        <w:textAlignment w:val="bottom"/>
        <w:rPr>
          <w:rFonts w:hint="default" w:ascii="Times New Roman" w:hAnsi="Times New Roman" w:eastAsia="黑体"/>
          <w:color w:val="auto"/>
          <w:sz w:val="21"/>
          <w:szCs w:val="21"/>
        </w:rPr>
      </w:pPr>
      <w:r>
        <w:rPr>
          <w:rFonts w:hint="eastAsia" w:ascii="黑体" w:hAnsi="宋体" w:eastAsia="黑体" w:cs="黑体"/>
          <w:color w:val="auto"/>
          <w:sz w:val="20"/>
          <w:szCs w:val="20"/>
          <w:lang w:bidi="ar"/>
        </w:rPr>
        <w:t>注：</w:t>
      </w:r>
    </w:p>
    <w:p w14:paraId="0B7C9175">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t>1</w:t>
      </w:r>
      <w:r>
        <w:rPr>
          <w:rFonts w:hint="eastAsia" w:ascii="黑体" w:hAnsi="宋体" w:eastAsia="黑体" w:cs="黑体"/>
          <w:color w:val="auto"/>
          <w:sz w:val="21"/>
          <w:szCs w:val="21"/>
          <w:lang w:bidi="ar"/>
        </w:rPr>
        <w:t>、每张表格只填写一个项目，并标明序号。</w:t>
      </w:r>
    </w:p>
    <w:p w14:paraId="750A228F">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t>2</w:t>
      </w:r>
      <w:r>
        <w:rPr>
          <w:rFonts w:hint="eastAsia" w:ascii="黑体" w:hAnsi="宋体" w:eastAsia="黑体" w:cs="黑体"/>
          <w:color w:val="auto"/>
          <w:sz w:val="21"/>
          <w:szCs w:val="21"/>
          <w:lang w:bidi="ar"/>
        </w:rPr>
        <w:t>、业绩证明材料要求：</w:t>
      </w:r>
      <w:r>
        <w:rPr>
          <w:rFonts w:hint="default" w:ascii="Times New Roman" w:hAnsi="Times New Roman" w:eastAsia="黑体"/>
          <w:color w:val="auto"/>
          <w:sz w:val="21"/>
          <w:szCs w:val="21"/>
          <w:lang w:bidi="ar"/>
        </w:rPr>
        <w:t>_</w:t>
      </w:r>
      <w:r>
        <w:rPr>
          <w:rFonts w:hint="eastAsia" w:ascii="黑体" w:hAnsi="宋体" w:eastAsia="黑体" w:cs="黑体"/>
          <w:color w:val="auto"/>
          <w:sz w:val="21"/>
          <w:szCs w:val="21"/>
          <w:u w:val="single"/>
          <w:lang w:bidi="ar"/>
        </w:rPr>
        <w:t>满足前附表要求</w:t>
      </w:r>
      <w:r>
        <w:rPr>
          <w:rFonts w:hint="default" w:ascii="Times New Roman" w:hAnsi="Times New Roman" w:eastAsia="黑体"/>
          <w:color w:val="auto"/>
          <w:sz w:val="21"/>
          <w:szCs w:val="21"/>
          <w:lang w:bidi="ar"/>
        </w:rPr>
        <w:t>__</w:t>
      </w:r>
      <w:r>
        <w:rPr>
          <w:rFonts w:hint="eastAsia" w:ascii="黑体" w:hAnsi="宋体" w:eastAsia="黑体" w:cs="黑体"/>
          <w:color w:val="auto"/>
          <w:sz w:val="21"/>
          <w:szCs w:val="21"/>
          <w:lang w:bidi="ar"/>
        </w:rPr>
        <w:t>。</w:t>
      </w:r>
    </w:p>
    <w:p w14:paraId="1247191F">
      <w:pPr>
        <w:widowControl/>
        <w:autoSpaceDE w:val="0"/>
        <w:autoSpaceDN w:val="0"/>
        <w:spacing w:beforeLines="0" w:afterLines="0" w:line="360" w:lineRule="atLeast"/>
        <w:ind w:left="420" w:leftChars="200"/>
        <w:textAlignment w:val="bottom"/>
        <w:rPr>
          <w:rFonts w:hint="default" w:ascii="Times New Roman" w:hAnsi="Times New Roman" w:eastAsia="黑体"/>
          <w:color w:val="auto"/>
          <w:sz w:val="21"/>
          <w:szCs w:val="21"/>
        </w:rPr>
      </w:pPr>
      <w:r>
        <w:rPr>
          <w:rFonts w:hint="default" w:ascii="Times New Roman" w:hAnsi="Times New Roman" w:eastAsia="黑体"/>
          <w:color w:val="auto"/>
          <w:sz w:val="21"/>
          <w:szCs w:val="21"/>
          <w:lang w:bidi="ar"/>
        </w:rPr>
        <w:t>3</w:t>
      </w:r>
      <w:r>
        <w:rPr>
          <w:rFonts w:hint="eastAsia" w:ascii="黑体" w:hAnsi="宋体" w:eastAsia="黑体" w:cs="黑体"/>
          <w:color w:val="auto"/>
          <w:sz w:val="21"/>
          <w:szCs w:val="21"/>
          <w:lang w:bidi="ar"/>
        </w:rPr>
        <w:t>、如近年来，供应商法人机构发生合法变更或重组或法人名称变更时，应提供相关部门的合法批件或其他相关证明材料来证明其所附业绩的继承性。</w:t>
      </w:r>
    </w:p>
    <w:p w14:paraId="08CADE21">
      <w:pPr>
        <w:widowControl/>
        <w:autoSpaceDE w:val="0"/>
        <w:autoSpaceDN w:val="0"/>
        <w:spacing w:beforeLines="0" w:afterLines="0" w:line="360" w:lineRule="atLeast"/>
        <w:ind w:left="420" w:leftChars="200"/>
        <w:textAlignment w:val="bottom"/>
        <w:rPr>
          <w:rFonts w:hint="eastAsia" w:ascii="Times New Roman" w:hAnsi="Times New Roman" w:eastAsia="黑体"/>
          <w:color w:val="auto"/>
          <w:sz w:val="21"/>
          <w:szCs w:val="21"/>
        </w:rPr>
      </w:pPr>
      <w:r>
        <w:rPr>
          <w:rFonts w:hint="default" w:ascii="Times New Roman" w:hAnsi="Times New Roman" w:eastAsia="黑体"/>
          <w:color w:val="auto"/>
          <w:sz w:val="21"/>
          <w:szCs w:val="21"/>
          <w:lang w:bidi="ar"/>
        </w:rPr>
        <w:t>4</w:t>
      </w:r>
      <w:r>
        <w:rPr>
          <w:rFonts w:hint="eastAsia" w:ascii="黑体" w:hAnsi="宋体" w:eastAsia="黑体" w:cs="黑体"/>
          <w:color w:val="auto"/>
          <w:sz w:val="21"/>
          <w:szCs w:val="21"/>
          <w:lang w:bidi="ar"/>
        </w:rPr>
        <w:t>、业绩证明材料须提供：合同协议书，否则评审小组不予认可。</w:t>
      </w:r>
      <w:r>
        <w:rPr>
          <w:rFonts w:hint="eastAsia" w:ascii="Times New Roman" w:hAnsi="Times New Roman" w:eastAsia="黑体"/>
          <w:color w:val="auto"/>
          <w:sz w:val="21"/>
          <w:szCs w:val="21"/>
          <w:lang w:bidi="ar"/>
        </w:rPr>
        <w:t xml:space="preserve"> </w:t>
      </w:r>
      <w:r>
        <w:rPr>
          <w:rFonts w:hint="eastAsia" w:ascii="黑体" w:hAnsi="宋体" w:eastAsia="黑体" w:cs="黑体"/>
          <w:color w:val="auto"/>
          <w:sz w:val="21"/>
          <w:szCs w:val="21"/>
          <w:lang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4AC82D6E">
      <w:pPr>
        <w:pStyle w:val="20"/>
        <w:widowControl w:val="0"/>
        <w:spacing w:beforeLines="0" w:after="120" w:afterLines="0" w:afterAutospacing="0"/>
        <w:jc w:val="both"/>
        <w:rPr>
          <w:rFonts w:hint="eastAsia" w:ascii="Calibri" w:hAnsi="Calibri" w:eastAsia="黑体" w:cs="Times New Roman"/>
          <w:color w:val="auto"/>
          <w:kern w:val="2"/>
          <w:sz w:val="21"/>
          <w:szCs w:val="21"/>
        </w:rPr>
      </w:pPr>
      <w:r>
        <w:rPr>
          <w:rFonts w:hint="eastAsia" w:ascii="Calibri" w:hAnsi="Calibri" w:eastAsia="黑体" w:cs="Times New Roman"/>
          <w:color w:val="auto"/>
          <w:kern w:val="2"/>
          <w:sz w:val="21"/>
          <w:szCs w:val="21"/>
          <w:lang w:bidi="ar"/>
        </w:rPr>
        <w:t xml:space="preserve"> </w:t>
      </w:r>
    </w:p>
    <w:p w14:paraId="1E65165D">
      <w:pPr>
        <w:pStyle w:val="20"/>
        <w:widowControl w:val="0"/>
        <w:spacing w:beforeLines="0" w:after="120" w:afterLines="0" w:afterAutospacing="0"/>
        <w:jc w:val="both"/>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lang w:bidi="ar"/>
        </w:rPr>
        <w:t xml:space="preserve"> </w:t>
      </w:r>
    </w:p>
    <w:p w14:paraId="1286FE33">
      <w:pPr>
        <w:topLinePunct/>
        <w:spacing w:beforeLines="0" w:afterLines="0" w:line="340" w:lineRule="atLeast"/>
        <w:jc w:val="center"/>
        <w:rPr>
          <w:rFonts w:hint="default" w:ascii="Times New Roman" w:hAnsi="Times New Roman" w:eastAsia="黑体"/>
          <w:color w:val="auto"/>
          <w:sz w:val="24"/>
          <w:szCs w:val="24"/>
        </w:rPr>
      </w:pPr>
      <w:r>
        <w:rPr>
          <w:rFonts w:hint="default" w:ascii="Times New Roman" w:hAnsi="Times New Roman" w:eastAsia="黑体"/>
          <w:color w:val="auto"/>
          <w:sz w:val="28"/>
          <w:szCs w:val="28"/>
          <w:lang w:bidi="ar"/>
        </w:rPr>
        <w:br w:type="page"/>
      </w:r>
    </w:p>
    <w:p w14:paraId="2DE4B7D4">
      <w:pPr>
        <w:topLinePunct/>
        <w:spacing w:beforeLines="0" w:afterLines="0" w:line="440" w:lineRule="exact"/>
        <w:jc w:val="center"/>
        <w:outlineLvl w:val="0"/>
        <w:rPr>
          <w:rFonts w:hint="default" w:ascii="Times New Roman" w:hAnsi="Times New Roman" w:eastAsia="黑体"/>
          <w:color w:val="auto"/>
          <w:sz w:val="28"/>
          <w:szCs w:val="28"/>
        </w:rPr>
      </w:pPr>
      <w:bookmarkStart w:id="117" w:name="_Toc22722"/>
      <w:bookmarkStart w:id="118" w:name="_Toc23165"/>
      <w:bookmarkStart w:id="119" w:name="_Toc21498"/>
      <w:bookmarkStart w:id="120" w:name="_Toc24647"/>
      <w:bookmarkStart w:id="121" w:name="_Toc6439"/>
      <w:bookmarkStart w:id="122" w:name="_Toc29607"/>
      <w:bookmarkStart w:id="123" w:name="_Toc27124"/>
      <w:bookmarkStart w:id="124" w:name="_Toc14517"/>
      <w:bookmarkStart w:id="125" w:name="_Toc165"/>
      <w:bookmarkStart w:id="126" w:name="_Toc9678"/>
      <w:r>
        <w:rPr>
          <w:rFonts w:hint="eastAsia" w:ascii="黑体" w:hAnsi="宋体" w:eastAsia="黑体" w:cs="黑体"/>
          <w:color w:val="auto"/>
          <w:sz w:val="28"/>
          <w:szCs w:val="28"/>
          <w:lang w:bidi="ar"/>
        </w:rPr>
        <w:t>五、信誉情况</w:t>
      </w:r>
      <w:bookmarkEnd w:id="117"/>
      <w:bookmarkEnd w:id="118"/>
      <w:bookmarkEnd w:id="119"/>
      <w:bookmarkEnd w:id="120"/>
      <w:bookmarkEnd w:id="121"/>
      <w:bookmarkEnd w:id="122"/>
      <w:bookmarkEnd w:id="123"/>
      <w:bookmarkEnd w:id="124"/>
      <w:bookmarkEnd w:id="125"/>
      <w:bookmarkEnd w:id="126"/>
    </w:p>
    <w:p w14:paraId="4114D16F">
      <w:pPr>
        <w:topLinePunct/>
        <w:spacing w:beforeLines="0" w:afterLines="0" w:line="440" w:lineRule="exact"/>
        <w:rPr>
          <w:rFonts w:hint="default" w:ascii="Times New Roman" w:hAnsi="Times New Roman"/>
          <w:color w:val="auto"/>
          <w:sz w:val="23"/>
          <w:szCs w:val="23"/>
        </w:rPr>
      </w:pPr>
      <w:r>
        <w:rPr>
          <w:rFonts w:hint="default" w:ascii="Times New Roman" w:hAnsi="Times New Roman"/>
          <w:color w:val="auto"/>
          <w:sz w:val="23"/>
          <w:szCs w:val="23"/>
          <w:lang w:bidi="ar"/>
        </w:rPr>
        <w:t xml:space="preserve"> </w:t>
      </w:r>
    </w:p>
    <w:tbl>
      <w:tblPr>
        <w:tblStyle w:val="24"/>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14:paraId="28534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l2br w:val="nil"/>
              <w:tr2bl w:val="nil"/>
            </w:tcBorders>
            <w:noWrap w:val="0"/>
            <w:vAlign w:val="top"/>
          </w:tcPr>
          <w:p w14:paraId="6DB20D31">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项</w:t>
            </w:r>
            <w:r>
              <w:rPr>
                <w:rFonts w:hint="default" w:ascii="Times New Roman" w:hAnsi="Times New Roman"/>
                <w:color w:val="auto"/>
                <w:sz w:val="21"/>
                <w:szCs w:val="21"/>
                <w:lang w:bidi="ar"/>
              </w:rPr>
              <w:t xml:space="preserve"> </w:t>
            </w:r>
            <w:r>
              <w:rPr>
                <w:rFonts w:hint="eastAsia" w:ascii="宋体" w:hAnsi="宋体" w:cs="宋体"/>
                <w:color w:val="auto"/>
                <w:sz w:val="21"/>
                <w:szCs w:val="21"/>
                <w:lang w:bidi="ar"/>
              </w:rPr>
              <w:t>目</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49901C48">
            <w:pPr>
              <w:keepNext w:val="0"/>
              <w:keepLines w:val="0"/>
              <w:suppressLineNumbers w:val="0"/>
              <w:topLinePunct/>
              <w:spacing w:before="0" w:beforeLines="0" w:beforeAutospacing="0" w:after="0" w:afterLines="0" w:afterAutospacing="0" w:line="440" w:lineRule="exact"/>
              <w:ind w:left="0" w:right="0"/>
              <w:jc w:val="center"/>
              <w:rPr>
                <w:rFonts w:hint="default" w:ascii="Times New Roman" w:hAnsi="Times New Roman"/>
                <w:color w:val="auto"/>
                <w:sz w:val="21"/>
                <w:szCs w:val="21"/>
              </w:rPr>
            </w:pPr>
            <w:r>
              <w:rPr>
                <w:rFonts w:hint="eastAsia" w:ascii="宋体" w:hAnsi="宋体" w:cs="宋体"/>
                <w:color w:val="auto"/>
                <w:sz w:val="21"/>
                <w:szCs w:val="21"/>
                <w:lang w:bidi="ar"/>
              </w:rPr>
              <w:t>供应商情况说明</w:t>
            </w:r>
          </w:p>
        </w:tc>
      </w:tr>
      <w:tr w14:paraId="6F9EE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D4106F">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宋体" w:hAnsi="宋体" w:cs="宋体"/>
                <w:color w:val="auto"/>
                <w:sz w:val="24"/>
                <w:szCs w:val="24"/>
                <w:lang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4A3CA094">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43B92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EF320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宋体" w:hAnsi="宋体" w:cs="宋体"/>
                <w:color w:val="auto"/>
                <w:sz w:val="24"/>
                <w:szCs w:val="24"/>
                <w:lang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2A67E61C">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0947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371175">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宋体" w:hAnsi="宋体" w:cs="宋体"/>
                <w:color w:val="auto"/>
                <w:sz w:val="24"/>
                <w:szCs w:val="24"/>
                <w:lang w:bidi="ar"/>
              </w:rPr>
              <w:t>是否在国家企业信用信息公示系统（</w:t>
            </w:r>
            <w:r>
              <w:rPr>
                <w:rFonts w:hint="default" w:ascii="Times New Roman" w:hAnsi="Times New Roman"/>
                <w:color w:val="auto"/>
                <w:sz w:val="24"/>
                <w:szCs w:val="24"/>
                <w:lang w:bidi="ar"/>
              </w:rPr>
              <w:t>www.gsxt.gov.cn</w:t>
            </w:r>
            <w:r>
              <w:rPr>
                <w:rFonts w:hint="eastAsia" w:ascii="宋体" w:hAnsi="宋体" w:cs="宋体"/>
                <w:color w:val="auto"/>
                <w:sz w:val="24"/>
                <w:szCs w:val="24"/>
                <w:lang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1C240C8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3284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84D273">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宋体" w:hAnsi="宋体" w:cs="宋体"/>
                <w:color w:val="auto"/>
                <w:sz w:val="24"/>
                <w:szCs w:val="24"/>
                <w:lang w:bidi="ar"/>
              </w:rPr>
              <w:t>是否在</w:t>
            </w:r>
            <w:r>
              <w:rPr>
                <w:rFonts w:hint="default" w:ascii="Times New Roman" w:hAnsi="Times New Roman"/>
                <w:color w:val="auto"/>
                <w:sz w:val="24"/>
                <w:szCs w:val="24"/>
                <w:lang w:bidi="ar"/>
              </w:rPr>
              <w:t>“</w:t>
            </w:r>
            <w:r>
              <w:rPr>
                <w:rFonts w:hint="eastAsia" w:ascii="宋体" w:hAnsi="宋体" w:cs="宋体"/>
                <w:color w:val="auto"/>
                <w:sz w:val="24"/>
                <w:szCs w:val="24"/>
                <w:lang w:bidi="ar"/>
              </w:rPr>
              <w:t>信用中国</w:t>
            </w:r>
            <w:r>
              <w:rPr>
                <w:rFonts w:hint="default" w:ascii="Times New Roman" w:hAnsi="Times New Roman"/>
                <w:color w:val="auto"/>
                <w:sz w:val="24"/>
                <w:szCs w:val="24"/>
                <w:lang w:bidi="ar"/>
              </w:rPr>
              <w:t>”</w:t>
            </w:r>
            <w:r>
              <w:rPr>
                <w:rFonts w:hint="eastAsia" w:ascii="宋体" w:hAnsi="宋体" w:cs="宋体"/>
                <w:color w:val="auto"/>
                <w:sz w:val="24"/>
                <w:szCs w:val="24"/>
                <w:lang w:bidi="ar"/>
              </w:rPr>
              <w:t>网站（</w:t>
            </w:r>
            <w:r>
              <w:rPr>
                <w:rFonts w:hint="default" w:ascii="Times New Roman" w:hAnsi="Times New Roman"/>
                <w:color w:val="auto"/>
                <w:sz w:val="24"/>
                <w:szCs w:val="24"/>
                <w:lang w:bidi="ar"/>
              </w:rPr>
              <w:t>www.creditchina.gov.cn</w:t>
            </w:r>
            <w:r>
              <w:rPr>
                <w:rFonts w:hint="eastAsia" w:ascii="宋体" w:hAnsi="宋体" w:cs="宋体"/>
                <w:color w:val="auto"/>
                <w:sz w:val="24"/>
                <w:szCs w:val="24"/>
                <w:lang w:bidi="ar"/>
              </w:rPr>
              <w:t>）中被列入失信被执行人名单</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063BD164">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189FF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ADB766">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r>
              <w:rPr>
                <w:rFonts w:hint="eastAsia" w:ascii="宋体" w:hAnsi="宋体" w:cs="宋体"/>
                <w:color w:val="auto"/>
                <w:sz w:val="24"/>
                <w:szCs w:val="24"/>
                <w:lang w:bidi="ar"/>
              </w:rPr>
              <w:t>是否在近三年内（自响应文件递交截止之日向前追溯</w:t>
            </w:r>
            <w:r>
              <w:rPr>
                <w:rFonts w:hint="default" w:ascii="Times New Roman" w:hAnsi="Times New Roman"/>
                <w:color w:val="auto"/>
                <w:sz w:val="24"/>
                <w:szCs w:val="24"/>
                <w:lang w:bidi="ar"/>
              </w:rPr>
              <w:t>3</w:t>
            </w:r>
            <w:r>
              <w:rPr>
                <w:rFonts w:hint="eastAsia" w:ascii="宋体" w:hAnsi="宋体" w:cs="宋体"/>
                <w:color w:val="auto"/>
                <w:sz w:val="24"/>
                <w:szCs w:val="24"/>
                <w:lang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28CECB4C">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r w14:paraId="3BE7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C441B2">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4"/>
                <w:szCs w:val="24"/>
              </w:rPr>
            </w:pPr>
            <w:r>
              <w:rPr>
                <w:rFonts w:hint="eastAsia" w:ascii="宋体" w:hAnsi="宋体" w:cs="宋体"/>
                <w:color w:val="auto"/>
                <w:sz w:val="24"/>
                <w:szCs w:val="24"/>
                <w:lang w:bidi="ar"/>
              </w:rPr>
              <w:t>……</w:t>
            </w:r>
          </w:p>
        </w:tc>
        <w:tc>
          <w:tcPr>
            <w:tcW w:w="5330" w:type="dxa"/>
            <w:tcBorders>
              <w:top w:val="single" w:color="auto" w:sz="4" w:space="0"/>
              <w:left w:val="single" w:color="auto" w:sz="4" w:space="0"/>
              <w:bottom w:val="single" w:color="auto" w:sz="4" w:space="0"/>
              <w:right w:val="single" w:color="auto" w:sz="4" w:space="0"/>
              <w:tl2br w:val="nil"/>
              <w:tr2bl w:val="nil"/>
            </w:tcBorders>
            <w:noWrap w:val="0"/>
            <w:vAlign w:val="top"/>
          </w:tcPr>
          <w:p w14:paraId="401E5228">
            <w:pPr>
              <w:keepNext w:val="0"/>
              <w:keepLines w:val="0"/>
              <w:suppressLineNumbers w:val="0"/>
              <w:topLinePunct/>
              <w:spacing w:before="0" w:beforeLines="0" w:beforeAutospacing="0" w:after="0" w:afterLines="0" w:afterAutospacing="0" w:line="440" w:lineRule="exact"/>
              <w:ind w:left="0" w:right="0"/>
              <w:rPr>
                <w:rFonts w:hint="default" w:ascii="Times New Roman" w:hAnsi="Times New Roman"/>
                <w:color w:val="auto"/>
                <w:sz w:val="21"/>
                <w:szCs w:val="21"/>
              </w:rPr>
            </w:pPr>
          </w:p>
        </w:tc>
      </w:tr>
    </w:tbl>
    <w:p w14:paraId="5F442150">
      <w:pPr>
        <w:spacing w:beforeLines="0" w:afterLines="0" w:line="440" w:lineRule="exact"/>
        <w:jc w:val="left"/>
        <w:rPr>
          <w:rFonts w:hint="default" w:ascii="Times New Roman" w:hAnsi="Times New Roman"/>
          <w:color w:val="auto"/>
          <w:sz w:val="24"/>
          <w:szCs w:val="24"/>
        </w:rPr>
      </w:pPr>
      <w:r>
        <w:rPr>
          <w:rFonts w:hint="eastAsia" w:ascii="宋体" w:hAnsi="宋体" w:cs="宋体"/>
          <w:color w:val="auto"/>
          <w:sz w:val="24"/>
          <w:szCs w:val="24"/>
          <w:lang w:bidi="ar"/>
        </w:rPr>
        <w:t>注：本表需附证明材料。</w:t>
      </w:r>
    </w:p>
    <w:p w14:paraId="13BA5A76">
      <w:pPr>
        <w:pStyle w:val="20"/>
        <w:widowControl w:val="0"/>
        <w:spacing w:beforeLines="0" w:after="120" w:afterLines="0" w:afterAutospacing="0"/>
        <w:jc w:val="right"/>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lang w:bidi="ar"/>
        </w:rPr>
        <w:t xml:space="preserve"> </w:t>
      </w:r>
    </w:p>
    <w:p w14:paraId="468C1151">
      <w:pPr>
        <w:spacing w:beforeLines="0" w:afterLines="0" w:line="440" w:lineRule="exact"/>
        <w:jc w:val="righ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r>
        <w:rPr>
          <w:rFonts w:hint="eastAsia" w:ascii="宋体" w:hAnsi="宋体" w:cs="宋体"/>
          <w:color w:val="auto"/>
          <w:sz w:val="24"/>
          <w:szCs w:val="24"/>
          <w:lang w:bidi="ar"/>
        </w:rPr>
        <w:t>供应商：</w:t>
      </w:r>
      <w:r>
        <w:rPr>
          <w:rFonts w:hint="default" w:ascii="Times New Roman" w:hAnsi="Times New Roman"/>
          <w:color w:val="auto"/>
          <w:sz w:val="24"/>
          <w:szCs w:val="24"/>
          <w:u w:val="single"/>
          <w:lang w:bidi="ar"/>
        </w:rPr>
        <w:t xml:space="preserve">                 </w:t>
      </w:r>
      <w:r>
        <w:rPr>
          <w:rFonts w:hint="default" w:ascii="Times New Roman" w:hAnsi="Times New Roman"/>
          <w:color w:val="auto"/>
          <w:sz w:val="24"/>
          <w:szCs w:val="24"/>
          <w:lang w:bidi="ar"/>
        </w:rPr>
        <w:t>(</w:t>
      </w:r>
      <w:r>
        <w:rPr>
          <w:rFonts w:hint="eastAsia" w:ascii="宋体" w:hAnsi="宋体" w:cs="宋体"/>
          <w:color w:val="auto"/>
          <w:sz w:val="24"/>
          <w:szCs w:val="24"/>
          <w:lang w:bidi="ar"/>
        </w:rPr>
        <w:t>盖单位公章</w:t>
      </w:r>
      <w:r>
        <w:rPr>
          <w:rFonts w:hint="default" w:ascii="Times New Roman" w:hAnsi="Times New Roman"/>
          <w:color w:val="auto"/>
          <w:sz w:val="24"/>
          <w:szCs w:val="24"/>
          <w:lang w:bidi="ar"/>
        </w:rPr>
        <w:t>)</w:t>
      </w:r>
    </w:p>
    <w:p w14:paraId="05D81B97">
      <w:pPr>
        <w:pStyle w:val="20"/>
        <w:widowControl w:val="0"/>
        <w:spacing w:beforeLines="0" w:after="120" w:afterLines="0" w:afterAutospacing="0"/>
        <w:jc w:val="right"/>
        <w:rPr>
          <w:rFonts w:hint="default" w:ascii="Calibri" w:hAnsi="Calibri" w:cs="Times New Roman"/>
          <w:color w:val="auto"/>
          <w:kern w:val="2"/>
          <w:sz w:val="21"/>
          <w:szCs w:val="21"/>
          <w:u w:val="single"/>
        </w:rPr>
      </w:pPr>
      <w:r>
        <w:rPr>
          <w:rFonts w:hint="default" w:ascii="Times New Roman" w:hAnsi="Times New Roman" w:cs="Times New Roman"/>
          <w:color w:val="auto"/>
          <w:kern w:val="2"/>
          <w:sz w:val="24"/>
          <w:szCs w:val="24"/>
          <w:u w:val="single"/>
          <w:lang w:bidi="ar"/>
        </w:rPr>
        <w:t xml:space="preserve">       </w:t>
      </w:r>
      <w:r>
        <w:rPr>
          <w:rFonts w:hint="eastAsia"/>
          <w:color w:val="auto"/>
          <w:kern w:val="2"/>
          <w:sz w:val="24"/>
          <w:szCs w:val="24"/>
          <w:lang w:bidi="ar"/>
        </w:rPr>
        <w:t>年</w:t>
      </w:r>
      <w:r>
        <w:rPr>
          <w:rFonts w:hint="default" w:ascii="Times New Roman" w:hAnsi="Times New Roman" w:cs="Times New Roman"/>
          <w:color w:val="auto"/>
          <w:kern w:val="2"/>
          <w:sz w:val="24"/>
          <w:szCs w:val="24"/>
          <w:lang w:bidi="ar"/>
        </w:rPr>
        <w:t xml:space="preserve"> </w:t>
      </w:r>
      <w:r>
        <w:rPr>
          <w:rFonts w:hint="default" w:ascii="Times New Roman" w:hAnsi="Times New Roman" w:cs="Times New Roman"/>
          <w:color w:val="auto"/>
          <w:kern w:val="2"/>
          <w:sz w:val="24"/>
          <w:szCs w:val="24"/>
          <w:u w:val="single"/>
          <w:lang w:bidi="ar"/>
        </w:rPr>
        <w:t xml:space="preserve">      </w:t>
      </w:r>
      <w:r>
        <w:rPr>
          <w:rFonts w:hint="eastAsia"/>
          <w:color w:val="auto"/>
          <w:kern w:val="2"/>
          <w:sz w:val="24"/>
          <w:szCs w:val="24"/>
          <w:lang w:bidi="ar"/>
        </w:rPr>
        <w:t>月</w:t>
      </w:r>
      <w:r>
        <w:rPr>
          <w:rFonts w:hint="default" w:ascii="Times New Roman" w:hAnsi="Times New Roman" w:cs="Times New Roman"/>
          <w:color w:val="auto"/>
          <w:kern w:val="2"/>
          <w:sz w:val="24"/>
          <w:szCs w:val="24"/>
          <w:u w:val="single"/>
          <w:lang w:bidi="ar"/>
        </w:rPr>
        <w:t xml:space="preserve">       </w:t>
      </w:r>
      <w:r>
        <w:rPr>
          <w:rFonts w:hint="eastAsia"/>
          <w:color w:val="auto"/>
          <w:kern w:val="2"/>
          <w:sz w:val="24"/>
          <w:szCs w:val="24"/>
          <w:lang w:bidi="ar"/>
        </w:rPr>
        <w:t>日</w:t>
      </w:r>
    </w:p>
    <w:p w14:paraId="09556882">
      <w:pPr>
        <w:pStyle w:val="20"/>
        <w:widowControl w:val="0"/>
        <w:spacing w:beforeLines="0" w:after="120" w:afterLines="0" w:afterAutospacing="0"/>
        <w:jc w:val="both"/>
        <w:rPr>
          <w:rFonts w:hint="default" w:ascii="Calibri" w:hAnsi="Calibri" w:cs="Times New Roman"/>
          <w:color w:val="auto"/>
          <w:kern w:val="2"/>
          <w:sz w:val="21"/>
          <w:szCs w:val="21"/>
        </w:rPr>
      </w:pPr>
      <w:r>
        <w:rPr>
          <w:rFonts w:hint="default" w:ascii="Calibri" w:hAnsi="Calibri" w:cs="Times New Roman"/>
          <w:color w:val="auto"/>
          <w:kern w:val="2"/>
          <w:sz w:val="21"/>
          <w:szCs w:val="21"/>
          <w:lang w:bidi="ar"/>
        </w:rPr>
        <w:t xml:space="preserve"> </w:t>
      </w:r>
    </w:p>
    <w:p w14:paraId="29113207">
      <w:pPr>
        <w:pStyle w:val="20"/>
        <w:widowControl w:val="0"/>
        <w:spacing w:beforeLines="0" w:after="120" w:afterLines="0" w:afterAutospacing="0" w:line="440" w:lineRule="exact"/>
        <w:jc w:val="both"/>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lang w:bidi="ar"/>
        </w:rPr>
        <w:t xml:space="preserve"> </w:t>
      </w:r>
    </w:p>
    <w:p w14:paraId="01F829C3">
      <w:pPr>
        <w:spacing w:beforeLines="0" w:afterLines="0" w:line="400" w:lineRule="atLeast"/>
        <w:jc w:val="center"/>
        <w:rPr>
          <w:rFonts w:hint="default" w:ascii="Times New Roman" w:hAnsi="Times New Roman"/>
          <w:color w:val="auto"/>
          <w:sz w:val="24"/>
          <w:szCs w:val="24"/>
        </w:rPr>
      </w:pPr>
      <w:r>
        <w:rPr>
          <w:rFonts w:hint="default" w:ascii="Times New Roman" w:hAnsi="Times New Roman" w:eastAsia="黑体"/>
          <w:color w:val="auto"/>
          <w:sz w:val="27"/>
          <w:szCs w:val="27"/>
          <w:lang w:bidi="ar"/>
        </w:rPr>
        <w:br w:type="page"/>
      </w:r>
    </w:p>
    <w:p w14:paraId="1AC4365A">
      <w:pPr>
        <w:spacing w:line="440" w:lineRule="exact"/>
        <w:jc w:val="center"/>
        <w:outlineLvl w:val="0"/>
        <w:rPr>
          <w:rFonts w:hint="eastAsia" w:ascii="黑体" w:hAnsi="宋体" w:eastAsia="黑体" w:cs="黑体"/>
          <w:color w:val="auto"/>
          <w:sz w:val="28"/>
          <w:szCs w:val="28"/>
          <w:lang w:bidi="ar"/>
        </w:rPr>
      </w:pPr>
      <w:bookmarkStart w:id="127" w:name="_Toc15048"/>
      <w:bookmarkStart w:id="128" w:name="_Toc29972"/>
      <w:bookmarkStart w:id="129" w:name="_Toc11349"/>
      <w:bookmarkStart w:id="130" w:name="_Toc22047"/>
      <w:bookmarkStart w:id="131" w:name="_Toc22578"/>
      <w:bookmarkStart w:id="132" w:name="_Toc10389"/>
      <w:bookmarkStart w:id="133" w:name="_Toc24578"/>
      <w:bookmarkStart w:id="134" w:name="_Toc22954"/>
      <w:bookmarkStart w:id="135" w:name="_Toc28465"/>
      <w:bookmarkStart w:id="136" w:name="_Toc1569"/>
      <w:r>
        <w:rPr>
          <w:rFonts w:hint="eastAsia" w:ascii="黑体" w:hAnsi="宋体" w:eastAsia="黑体" w:cs="黑体"/>
          <w:color w:val="auto"/>
          <w:sz w:val="28"/>
          <w:szCs w:val="28"/>
          <w:lang w:bidi="ar"/>
        </w:rPr>
        <w:t>六、企业实力</w:t>
      </w:r>
      <w:bookmarkEnd w:id="127"/>
      <w:bookmarkEnd w:id="128"/>
      <w:bookmarkEnd w:id="129"/>
      <w:bookmarkEnd w:id="130"/>
      <w:bookmarkEnd w:id="131"/>
      <w:bookmarkEnd w:id="132"/>
      <w:bookmarkEnd w:id="133"/>
      <w:bookmarkEnd w:id="134"/>
      <w:bookmarkEnd w:id="135"/>
    </w:p>
    <w:p w14:paraId="37E686DF">
      <w:pPr>
        <w:spacing w:line="440" w:lineRule="exact"/>
        <w:jc w:val="center"/>
        <w:outlineLvl w:val="0"/>
        <w:rPr>
          <w:rFonts w:hint="default" w:ascii="黑体" w:hAnsi="宋体" w:eastAsia="黑体" w:cs="黑体"/>
          <w:color w:val="auto"/>
          <w:sz w:val="28"/>
          <w:szCs w:val="28"/>
          <w:lang w:bidi="ar"/>
        </w:rPr>
      </w:pPr>
    </w:p>
    <w:p w14:paraId="49F4B7FF">
      <w:pPr>
        <w:pStyle w:val="10"/>
        <w:spacing w:beforeLines="0" w:afterLines="0"/>
        <w:rPr>
          <w:rFonts w:hint="eastAsia" w:ascii="黑体" w:hAnsi="宋体" w:eastAsia="黑体" w:cs="黑体"/>
          <w:color w:val="auto"/>
          <w:sz w:val="28"/>
          <w:szCs w:val="28"/>
          <w:lang w:bidi="ar"/>
        </w:rPr>
      </w:pPr>
    </w:p>
    <w:p w14:paraId="575E4B0C">
      <w:pPr>
        <w:pStyle w:val="11"/>
        <w:spacing w:beforeLines="0" w:afterLines="0"/>
        <w:rPr>
          <w:rFonts w:hint="eastAsia"/>
          <w:color w:val="auto"/>
          <w:sz w:val="18"/>
          <w:szCs w:val="24"/>
        </w:rPr>
      </w:pPr>
    </w:p>
    <w:p w14:paraId="7D3B1646">
      <w:pPr>
        <w:spacing w:beforeLines="0" w:afterLines="0" w:line="440" w:lineRule="exact"/>
        <w:jc w:val="center"/>
        <w:outlineLvl w:val="0"/>
        <w:rPr>
          <w:rFonts w:hint="eastAsia" w:ascii="黑体" w:hAnsi="宋体" w:eastAsia="黑体" w:cs="黑体"/>
          <w:color w:val="auto"/>
          <w:sz w:val="28"/>
          <w:szCs w:val="28"/>
          <w:lang w:bidi="ar"/>
        </w:rPr>
      </w:pPr>
    </w:p>
    <w:p w14:paraId="0DBC57E7">
      <w:pPr>
        <w:spacing w:beforeLines="0" w:afterLines="0" w:line="440" w:lineRule="exact"/>
        <w:jc w:val="center"/>
        <w:outlineLvl w:val="0"/>
        <w:rPr>
          <w:rFonts w:hint="eastAsia" w:ascii="黑体" w:hAnsi="宋体" w:eastAsia="黑体" w:cs="黑体"/>
          <w:color w:val="auto"/>
          <w:sz w:val="28"/>
          <w:szCs w:val="28"/>
          <w:lang w:bidi="ar"/>
        </w:rPr>
      </w:pPr>
    </w:p>
    <w:p w14:paraId="33E638E9">
      <w:pPr>
        <w:spacing w:beforeLines="0" w:afterLines="0" w:line="440" w:lineRule="exact"/>
        <w:jc w:val="center"/>
        <w:outlineLvl w:val="0"/>
        <w:rPr>
          <w:rFonts w:hint="eastAsia" w:ascii="黑体" w:hAnsi="宋体" w:eastAsia="黑体" w:cs="黑体"/>
          <w:color w:val="auto"/>
          <w:sz w:val="28"/>
          <w:szCs w:val="28"/>
          <w:lang w:bidi="ar"/>
        </w:rPr>
      </w:pPr>
    </w:p>
    <w:p w14:paraId="37AE7B0A">
      <w:pPr>
        <w:spacing w:beforeLines="0" w:afterLines="0" w:line="440" w:lineRule="exact"/>
        <w:jc w:val="center"/>
        <w:outlineLvl w:val="0"/>
        <w:rPr>
          <w:rFonts w:hint="eastAsia" w:ascii="黑体" w:hAnsi="宋体" w:eastAsia="黑体" w:cs="黑体"/>
          <w:color w:val="auto"/>
          <w:sz w:val="28"/>
          <w:szCs w:val="28"/>
          <w:lang w:bidi="ar"/>
        </w:rPr>
      </w:pPr>
    </w:p>
    <w:p w14:paraId="0A654027">
      <w:pPr>
        <w:spacing w:beforeLines="0" w:afterLines="0" w:line="440" w:lineRule="exact"/>
        <w:jc w:val="center"/>
        <w:outlineLvl w:val="0"/>
        <w:rPr>
          <w:rFonts w:hint="eastAsia" w:ascii="黑体" w:hAnsi="宋体" w:eastAsia="黑体" w:cs="黑体"/>
          <w:color w:val="auto"/>
          <w:sz w:val="28"/>
          <w:szCs w:val="28"/>
          <w:lang w:bidi="ar"/>
        </w:rPr>
      </w:pPr>
    </w:p>
    <w:p w14:paraId="3F802E59">
      <w:pPr>
        <w:spacing w:beforeLines="0" w:afterLines="0" w:line="440" w:lineRule="exact"/>
        <w:jc w:val="center"/>
        <w:outlineLvl w:val="0"/>
        <w:rPr>
          <w:rFonts w:hint="eastAsia" w:ascii="黑体" w:hAnsi="宋体" w:eastAsia="黑体" w:cs="黑体"/>
          <w:color w:val="auto"/>
          <w:sz w:val="28"/>
          <w:szCs w:val="28"/>
          <w:lang w:bidi="ar"/>
        </w:rPr>
      </w:pPr>
    </w:p>
    <w:p w14:paraId="48E1771C">
      <w:pPr>
        <w:spacing w:beforeLines="0" w:afterLines="0" w:line="440" w:lineRule="exact"/>
        <w:jc w:val="center"/>
        <w:outlineLvl w:val="0"/>
        <w:rPr>
          <w:rFonts w:hint="eastAsia" w:ascii="黑体" w:hAnsi="宋体" w:eastAsia="黑体" w:cs="黑体"/>
          <w:color w:val="auto"/>
          <w:sz w:val="28"/>
          <w:szCs w:val="28"/>
          <w:lang w:bidi="ar"/>
        </w:rPr>
      </w:pPr>
    </w:p>
    <w:p w14:paraId="28BB858A">
      <w:pPr>
        <w:pStyle w:val="10"/>
        <w:rPr>
          <w:rFonts w:hint="eastAsia" w:ascii="黑体" w:hAnsi="宋体" w:eastAsia="黑体" w:cs="黑体"/>
          <w:color w:val="auto"/>
          <w:sz w:val="28"/>
          <w:szCs w:val="28"/>
          <w:lang w:bidi="ar"/>
        </w:rPr>
      </w:pPr>
    </w:p>
    <w:p w14:paraId="31830AB1">
      <w:pPr>
        <w:pStyle w:val="11"/>
        <w:rPr>
          <w:rFonts w:hint="eastAsia" w:ascii="黑体" w:hAnsi="宋体" w:eastAsia="黑体" w:cs="黑体"/>
          <w:color w:val="auto"/>
          <w:sz w:val="28"/>
          <w:szCs w:val="28"/>
          <w:lang w:bidi="ar"/>
        </w:rPr>
      </w:pPr>
    </w:p>
    <w:p w14:paraId="28753A99">
      <w:pPr>
        <w:pStyle w:val="12"/>
        <w:rPr>
          <w:rFonts w:hint="eastAsia" w:ascii="黑体" w:hAnsi="宋体" w:eastAsia="黑体" w:cs="黑体"/>
          <w:color w:val="auto"/>
          <w:sz w:val="28"/>
          <w:szCs w:val="28"/>
          <w:lang w:bidi="ar"/>
        </w:rPr>
      </w:pPr>
    </w:p>
    <w:p w14:paraId="7C26B8C3">
      <w:pPr>
        <w:rPr>
          <w:rFonts w:hint="eastAsia" w:ascii="黑体" w:hAnsi="宋体" w:eastAsia="黑体" w:cs="黑体"/>
          <w:color w:val="auto"/>
          <w:sz w:val="28"/>
          <w:szCs w:val="28"/>
          <w:lang w:bidi="ar"/>
        </w:rPr>
      </w:pPr>
    </w:p>
    <w:p w14:paraId="53D412C5">
      <w:pPr>
        <w:pStyle w:val="10"/>
        <w:rPr>
          <w:rFonts w:hint="eastAsia" w:ascii="黑体" w:hAnsi="宋体" w:eastAsia="黑体" w:cs="黑体"/>
          <w:color w:val="auto"/>
          <w:sz w:val="28"/>
          <w:szCs w:val="28"/>
          <w:lang w:bidi="ar"/>
        </w:rPr>
      </w:pPr>
    </w:p>
    <w:p w14:paraId="5305206D">
      <w:pPr>
        <w:pStyle w:val="11"/>
        <w:rPr>
          <w:rFonts w:hint="eastAsia" w:ascii="黑体" w:hAnsi="宋体" w:eastAsia="黑体" w:cs="黑体"/>
          <w:color w:val="auto"/>
          <w:sz w:val="28"/>
          <w:szCs w:val="28"/>
          <w:lang w:bidi="ar"/>
        </w:rPr>
      </w:pPr>
    </w:p>
    <w:p w14:paraId="7600D1F8">
      <w:pPr>
        <w:rPr>
          <w:rFonts w:hint="eastAsia" w:ascii="黑体" w:hAnsi="宋体" w:eastAsia="黑体" w:cs="黑体"/>
          <w:color w:val="auto"/>
          <w:sz w:val="28"/>
          <w:szCs w:val="28"/>
          <w:lang w:bidi="ar"/>
        </w:rPr>
      </w:pPr>
    </w:p>
    <w:p w14:paraId="47A13C3C">
      <w:pPr>
        <w:rPr>
          <w:rFonts w:hint="eastAsia" w:ascii="黑体" w:hAnsi="宋体" w:eastAsia="黑体" w:cs="黑体"/>
          <w:color w:val="auto"/>
          <w:sz w:val="28"/>
          <w:szCs w:val="28"/>
          <w:lang w:bidi="ar"/>
        </w:rPr>
      </w:pPr>
    </w:p>
    <w:p w14:paraId="428B4FB6">
      <w:pPr>
        <w:rPr>
          <w:rFonts w:hint="eastAsia" w:ascii="黑体" w:hAnsi="宋体" w:eastAsia="黑体" w:cs="黑体"/>
          <w:color w:val="auto"/>
          <w:sz w:val="28"/>
          <w:szCs w:val="28"/>
          <w:lang w:bidi="ar"/>
        </w:rPr>
      </w:pPr>
    </w:p>
    <w:p w14:paraId="11F69A9E">
      <w:pPr>
        <w:rPr>
          <w:rFonts w:hint="eastAsia" w:ascii="黑体" w:hAnsi="宋体" w:eastAsia="黑体" w:cs="黑体"/>
          <w:color w:val="auto"/>
          <w:sz w:val="28"/>
          <w:szCs w:val="28"/>
          <w:lang w:bidi="ar"/>
        </w:rPr>
      </w:pPr>
    </w:p>
    <w:p w14:paraId="466F1A37">
      <w:pPr>
        <w:pStyle w:val="10"/>
        <w:rPr>
          <w:rFonts w:hint="eastAsia"/>
        </w:rPr>
      </w:pPr>
    </w:p>
    <w:p w14:paraId="5CA2CB1F">
      <w:pPr>
        <w:pStyle w:val="11"/>
        <w:rPr>
          <w:rFonts w:hint="eastAsia"/>
        </w:rPr>
      </w:pPr>
    </w:p>
    <w:p w14:paraId="19A9DD72">
      <w:pPr>
        <w:pStyle w:val="12"/>
        <w:rPr>
          <w:rFonts w:hint="eastAsia"/>
        </w:rPr>
      </w:pPr>
    </w:p>
    <w:p w14:paraId="6D413EEE">
      <w:pPr>
        <w:rPr>
          <w:rFonts w:hint="eastAsia"/>
        </w:rPr>
      </w:pPr>
    </w:p>
    <w:p w14:paraId="2430D653">
      <w:pPr>
        <w:rPr>
          <w:rFonts w:hint="eastAsia"/>
        </w:rPr>
      </w:pPr>
    </w:p>
    <w:p w14:paraId="024D3A18">
      <w:pPr>
        <w:rPr>
          <w:rFonts w:hint="eastAsia"/>
        </w:rPr>
      </w:pPr>
    </w:p>
    <w:p w14:paraId="1DE11FD9">
      <w:pPr>
        <w:rPr>
          <w:rFonts w:hint="eastAsia"/>
        </w:rPr>
      </w:pPr>
    </w:p>
    <w:p w14:paraId="09C441A1">
      <w:pPr>
        <w:rPr>
          <w:rFonts w:hint="eastAsia"/>
        </w:rPr>
      </w:pPr>
    </w:p>
    <w:p w14:paraId="01A3E99A">
      <w:pPr>
        <w:rPr>
          <w:rFonts w:hint="eastAsia"/>
        </w:rPr>
      </w:pPr>
    </w:p>
    <w:p w14:paraId="08ABC724">
      <w:pPr>
        <w:rPr>
          <w:rFonts w:hint="eastAsia"/>
        </w:rPr>
      </w:pPr>
    </w:p>
    <w:p w14:paraId="57FD7CEA">
      <w:pPr>
        <w:rPr>
          <w:rFonts w:hint="eastAsia"/>
        </w:rPr>
      </w:pPr>
    </w:p>
    <w:bookmarkEnd w:id="136"/>
    <w:p w14:paraId="7BA64F43">
      <w:pPr>
        <w:spacing w:line="440" w:lineRule="exact"/>
        <w:jc w:val="center"/>
        <w:outlineLvl w:val="0"/>
        <w:rPr>
          <w:rFonts w:hint="default" w:ascii="Times New Roman" w:hAnsi="Times New Roman" w:eastAsia="黑体"/>
          <w:color w:val="auto"/>
          <w:sz w:val="28"/>
          <w:szCs w:val="28"/>
        </w:rPr>
      </w:pPr>
      <w:bookmarkStart w:id="137" w:name="_Toc31378"/>
      <w:bookmarkStart w:id="138" w:name="_Toc22943"/>
      <w:bookmarkStart w:id="139" w:name="_Toc27742"/>
      <w:bookmarkStart w:id="140" w:name="_Toc28805"/>
      <w:bookmarkStart w:id="141" w:name="_Toc16215"/>
      <w:bookmarkStart w:id="142" w:name="_Toc3549"/>
      <w:bookmarkStart w:id="143" w:name="_Toc32620"/>
      <w:bookmarkStart w:id="144" w:name="_Toc3792"/>
      <w:bookmarkStart w:id="145" w:name="_Toc5689"/>
      <w:bookmarkStart w:id="146" w:name="_Toc7941"/>
      <w:r>
        <w:rPr>
          <w:rFonts w:hint="eastAsia" w:ascii="Times New Roman" w:hAnsi="Times New Roman" w:eastAsia="黑体"/>
          <w:color w:val="auto"/>
          <w:sz w:val="28"/>
          <w:szCs w:val="28"/>
          <w:lang w:val="en-US" w:eastAsia="zh-CN"/>
        </w:rPr>
        <w:t>七</w:t>
      </w:r>
      <w:r>
        <w:rPr>
          <w:rFonts w:hint="eastAsia" w:ascii="Times New Roman" w:hAnsi="Times New Roman" w:eastAsia="黑体"/>
          <w:color w:val="auto"/>
          <w:sz w:val="28"/>
          <w:szCs w:val="28"/>
        </w:rPr>
        <w:t>、</w:t>
      </w:r>
      <w:bookmarkEnd w:id="137"/>
      <w:r>
        <w:rPr>
          <w:rFonts w:hint="eastAsia" w:ascii="Times New Roman" w:hAnsi="Times New Roman" w:eastAsia="黑体"/>
          <w:color w:val="auto"/>
          <w:sz w:val="28"/>
          <w:szCs w:val="28"/>
        </w:rPr>
        <w:t>供货方案</w:t>
      </w:r>
      <w:bookmarkEnd w:id="138"/>
      <w:bookmarkEnd w:id="139"/>
      <w:bookmarkEnd w:id="140"/>
      <w:bookmarkEnd w:id="141"/>
      <w:bookmarkEnd w:id="142"/>
      <w:bookmarkEnd w:id="143"/>
      <w:bookmarkEnd w:id="144"/>
      <w:bookmarkEnd w:id="145"/>
    </w:p>
    <w:p w14:paraId="32D814DD">
      <w:pPr>
        <w:spacing w:beforeLines="0" w:afterLines="0" w:line="440" w:lineRule="exact"/>
        <w:jc w:val="center"/>
        <w:outlineLvl w:val="0"/>
        <w:rPr>
          <w:rFonts w:hint="default" w:ascii="Times New Roman" w:hAnsi="Times New Roman"/>
          <w:color w:val="auto"/>
          <w:sz w:val="24"/>
          <w:szCs w:val="24"/>
          <w:lang w:bidi="ar"/>
        </w:rPr>
      </w:pPr>
      <w:bookmarkStart w:id="147" w:name="_Toc6951"/>
      <w:bookmarkStart w:id="148" w:name="_Toc15543"/>
      <w:bookmarkStart w:id="149" w:name="_Toc7901"/>
      <w:bookmarkStart w:id="150" w:name="_Toc10923"/>
      <w:bookmarkStart w:id="151" w:name="_Toc18620"/>
      <w:bookmarkStart w:id="152" w:name="_Toc3565"/>
      <w:bookmarkStart w:id="153" w:name="_Toc16936"/>
      <w:bookmarkStart w:id="154" w:name="_Toc11093"/>
      <w:bookmarkStart w:id="155" w:name="_Toc4217"/>
      <w:r>
        <w:rPr>
          <w:rFonts w:hint="eastAsia" w:ascii="宋体" w:hAnsi="宋体" w:cs="宋体"/>
          <w:color w:val="auto"/>
          <w:sz w:val="24"/>
          <w:szCs w:val="24"/>
          <w:lang w:bidi="ar"/>
        </w:rPr>
        <w:t>供应商应按项目特点编制供货方案</w:t>
      </w:r>
      <w:r>
        <w:rPr>
          <w:rFonts w:hint="default" w:ascii="Times New Roman" w:hAnsi="Times New Roman"/>
          <w:color w:val="auto"/>
          <w:sz w:val="24"/>
          <w:szCs w:val="24"/>
          <w:lang w:bidi="ar"/>
        </w:rPr>
        <w:t>(</w:t>
      </w:r>
      <w:r>
        <w:rPr>
          <w:rFonts w:hint="eastAsia" w:ascii="宋体" w:hAnsi="宋体" w:cs="宋体"/>
          <w:color w:val="auto"/>
          <w:sz w:val="24"/>
          <w:szCs w:val="24"/>
          <w:lang w:bidi="ar"/>
        </w:rPr>
        <w:t>文字宜精炼、内容具有针对性</w:t>
      </w:r>
      <w:r>
        <w:rPr>
          <w:rFonts w:hint="default" w:ascii="Times New Roman" w:hAnsi="Times New Roman"/>
          <w:color w:val="auto"/>
          <w:sz w:val="24"/>
          <w:szCs w:val="24"/>
          <w:lang w:bidi="ar"/>
        </w:rPr>
        <w:t>)</w:t>
      </w:r>
      <w:bookmarkEnd w:id="147"/>
      <w:bookmarkEnd w:id="148"/>
      <w:bookmarkEnd w:id="149"/>
      <w:bookmarkEnd w:id="150"/>
      <w:bookmarkEnd w:id="151"/>
      <w:bookmarkEnd w:id="152"/>
      <w:bookmarkEnd w:id="153"/>
      <w:bookmarkEnd w:id="154"/>
      <w:bookmarkEnd w:id="155"/>
    </w:p>
    <w:p w14:paraId="7FA3C09F">
      <w:pPr>
        <w:spacing w:line="440" w:lineRule="exact"/>
        <w:jc w:val="center"/>
        <w:outlineLvl w:val="0"/>
        <w:rPr>
          <w:rFonts w:hint="eastAsia" w:ascii="Times New Roman" w:hAnsi="Times New Roman" w:eastAsia="黑体"/>
          <w:color w:val="auto"/>
          <w:sz w:val="28"/>
          <w:szCs w:val="28"/>
        </w:rPr>
      </w:pPr>
    </w:p>
    <w:p w14:paraId="47C695B7">
      <w:pPr>
        <w:pStyle w:val="10"/>
        <w:spacing w:beforeLines="0" w:afterLines="0"/>
        <w:rPr>
          <w:rFonts w:hint="eastAsia"/>
          <w:color w:val="auto"/>
          <w:sz w:val="21"/>
          <w:szCs w:val="24"/>
        </w:rPr>
      </w:pPr>
    </w:p>
    <w:p w14:paraId="61864855">
      <w:pPr>
        <w:spacing w:line="440" w:lineRule="exact"/>
        <w:jc w:val="center"/>
        <w:outlineLvl w:val="0"/>
        <w:rPr>
          <w:rFonts w:hint="eastAsia" w:ascii="Times New Roman" w:hAnsi="Times New Roman" w:eastAsia="黑体"/>
          <w:color w:val="auto"/>
          <w:sz w:val="28"/>
          <w:szCs w:val="28"/>
        </w:rPr>
      </w:pPr>
    </w:p>
    <w:bookmarkEnd w:id="146"/>
    <w:p w14:paraId="5FC47681">
      <w:pPr>
        <w:spacing w:line="440" w:lineRule="exact"/>
        <w:rPr>
          <w:rFonts w:hint="default" w:ascii="Times New Roman" w:hAnsi="Times New Roman" w:eastAsia="Times New Roman"/>
          <w:color w:val="auto"/>
          <w:sz w:val="20"/>
          <w:szCs w:val="20"/>
        </w:rPr>
      </w:pPr>
    </w:p>
    <w:p w14:paraId="1CA58095">
      <w:pPr>
        <w:pStyle w:val="20"/>
        <w:widowControl w:val="0"/>
        <w:spacing w:beforeLines="0" w:after="120" w:afterLines="0" w:afterAutospacing="0"/>
        <w:jc w:val="both"/>
        <w:rPr>
          <w:rFonts w:hint="default" w:ascii="Times New Roman" w:hAnsi="Times New Roman" w:eastAsia="黑体" w:cs="Times New Roman"/>
          <w:color w:val="auto"/>
          <w:kern w:val="2"/>
          <w:sz w:val="28"/>
          <w:szCs w:val="28"/>
        </w:rPr>
      </w:pPr>
    </w:p>
    <w:p w14:paraId="087BECB2">
      <w:pPr>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5CCF3F14">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lang w:bidi="ar"/>
        </w:rPr>
        <w:t xml:space="preserve"> </w:t>
      </w:r>
    </w:p>
    <w:p w14:paraId="08FCAB40">
      <w:pPr>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247B16E5">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lang w:bidi="ar"/>
        </w:rPr>
        <w:t xml:space="preserve"> </w:t>
      </w:r>
    </w:p>
    <w:p w14:paraId="781B1393">
      <w:pPr>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7B3738C0">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lang w:bidi="ar"/>
        </w:rPr>
        <w:t xml:space="preserve"> </w:t>
      </w:r>
    </w:p>
    <w:p w14:paraId="5EB00836">
      <w:pPr>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6CC649BB">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lang w:bidi="ar"/>
        </w:rPr>
        <w:t xml:space="preserve"> </w:t>
      </w:r>
    </w:p>
    <w:p w14:paraId="56F5AE95">
      <w:pPr>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36B68DB9">
      <w:pPr>
        <w:pStyle w:val="20"/>
        <w:widowControl w:val="0"/>
        <w:spacing w:beforeLines="0" w:after="120" w:afterLines="0" w:afterAutospacing="0"/>
        <w:ind w:left="420" w:leftChars="200" w:firstLine="560" w:firstLineChars="200"/>
        <w:jc w:val="both"/>
        <w:rPr>
          <w:rFonts w:hint="default" w:ascii="Times New Roman" w:hAnsi="Times New Roman" w:eastAsia="黑体" w:cs="Times New Roman"/>
          <w:color w:val="auto"/>
          <w:kern w:val="2"/>
          <w:sz w:val="28"/>
          <w:szCs w:val="28"/>
        </w:rPr>
      </w:pPr>
      <w:r>
        <w:rPr>
          <w:rFonts w:hint="default" w:ascii="Times New Roman" w:hAnsi="Times New Roman" w:eastAsia="黑体" w:cs="Times New Roman"/>
          <w:color w:val="auto"/>
          <w:kern w:val="2"/>
          <w:sz w:val="28"/>
          <w:szCs w:val="28"/>
          <w:lang w:bidi="ar"/>
        </w:rPr>
        <w:t xml:space="preserve"> </w:t>
      </w:r>
    </w:p>
    <w:p w14:paraId="734BFF48">
      <w:pPr>
        <w:spacing w:beforeLines="0" w:afterLines="0"/>
        <w:rPr>
          <w:rFonts w:hint="default"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p>
    <w:p w14:paraId="13024AE1">
      <w:pPr>
        <w:pStyle w:val="20"/>
        <w:widowControl w:val="0"/>
        <w:spacing w:beforeLines="0" w:after="120" w:afterLines="0" w:afterAutospacing="0"/>
        <w:jc w:val="both"/>
        <w:rPr>
          <w:rFonts w:hint="default" w:ascii="Times New Roman" w:hAnsi="Times New Roman" w:eastAsia="黑体" w:cs="Times New Roman"/>
          <w:color w:val="auto"/>
          <w:kern w:val="2"/>
          <w:sz w:val="28"/>
          <w:szCs w:val="28"/>
          <w:lang w:bidi="ar"/>
        </w:rPr>
      </w:pPr>
      <w:r>
        <w:rPr>
          <w:rFonts w:hint="default" w:ascii="Times New Roman" w:hAnsi="Times New Roman" w:eastAsia="黑体" w:cs="Times New Roman"/>
          <w:color w:val="auto"/>
          <w:kern w:val="2"/>
          <w:sz w:val="28"/>
          <w:szCs w:val="28"/>
          <w:lang w:bidi="ar"/>
        </w:rPr>
        <w:t xml:space="preserve"> </w:t>
      </w:r>
    </w:p>
    <w:p w14:paraId="5B7E329F">
      <w:pPr>
        <w:spacing w:line="440" w:lineRule="exact"/>
        <w:jc w:val="center"/>
        <w:outlineLvl w:val="0"/>
        <w:rPr>
          <w:rFonts w:hint="default" w:ascii="Times New Roman" w:hAnsi="Times New Roman" w:eastAsia="黑体"/>
          <w:color w:val="auto"/>
          <w:sz w:val="28"/>
          <w:szCs w:val="28"/>
          <w:lang w:bidi="ar"/>
        </w:rPr>
      </w:pPr>
      <w:bookmarkStart w:id="156" w:name="_Toc30485"/>
    </w:p>
    <w:p w14:paraId="0099F868">
      <w:pPr>
        <w:pStyle w:val="10"/>
        <w:rPr>
          <w:rFonts w:hint="default"/>
        </w:rPr>
      </w:pPr>
    </w:p>
    <w:p w14:paraId="62E60B49">
      <w:pPr>
        <w:spacing w:line="440" w:lineRule="exact"/>
        <w:jc w:val="center"/>
        <w:outlineLvl w:val="0"/>
        <w:rPr>
          <w:rFonts w:hint="eastAsia" w:ascii="Times New Roman" w:hAnsi="Times New Roman" w:eastAsia="黑体"/>
          <w:color w:val="auto"/>
          <w:sz w:val="28"/>
          <w:szCs w:val="28"/>
        </w:rPr>
      </w:pPr>
      <w:r>
        <w:rPr>
          <w:rFonts w:hint="default" w:ascii="Times New Roman" w:hAnsi="Times New Roman" w:eastAsia="黑体"/>
          <w:color w:val="auto"/>
          <w:sz w:val="28"/>
          <w:szCs w:val="28"/>
          <w:lang w:bidi="ar"/>
        </w:rPr>
        <w:t xml:space="preserve"> </w:t>
      </w:r>
      <w:bookmarkStart w:id="157" w:name="_Toc8048"/>
      <w:bookmarkStart w:id="158" w:name="_Toc15049"/>
      <w:bookmarkStart w:id="159" w:name="_Toc28647"/>
      <w:bookmarkStart w:id="160" w:name="_Toc10251"/>
      <w:bookmarkStart w:id="161" w:name="_Toc9218"/>
      <w:bookmarkStart w:id="162" w:name="_Toc11806"/>
      <w:bookmarkStart w:id="163" w:name="_Toc3896"/>
      <w:bookmarkStart w:id="164" w:name="_Toc31164"/>
      <w:bookmarkStart w:id="165" w:name="_Toc26159"/>
      <w:r>
        <w:rPr>
          <w:rFonts w:hint="eastAsia" w:ascii="Times New Roman" w:hAnsi="Times New Roman" w:eastAsia="黑体"/>
          <w:color w:val="auto"/>
          <w:sz w:val="28"/>
          <w:szCs w:val="28"/>
          <w:lang w:val="en-US" w:eastAsia="zh-CN" w:bidi="ar"/>
        </w:rPr>
        <w:t>八</w:t>
      </w:r>
      <w:r>
        <w:rPr>
          <w:rFonts w:hint="eastAsia" w:ascii="Times New Roman" w:hAnsi="Times New Roman" w:eastAsia="黑体"/>
          <w:color w:val="auto"/>
          <w:sz w:val="28"/>
          <w:szCs w:val="28"/>
        </w:rPr>
        <w:t>、</w:t>
      </w:r>
      <w:bookmarkEnd w:id="157"/>
      <w:r>
        <w:rPr>
          <w:rFonts w:hint="eastAsia" w:ascii="Times New Roman" w:hAnsi="Times New Roman" w:eastAsia="黑体"/>
          <w:color w:val="auto"/>
          <w:sz w:val="28"/>
          <w:szCs w:val="28"/>
        </w:rPr>
        <w:t>售后服务方案</w:t>
      </w:r>
      <w:bookmarkEnd w:id="158"/>
      <w:bookmarkEnd w:id="159"/>
      <w:bookmarkEnd w:id="160"/>
      <w:bookmarkEnd w:id="161"/>
      <w:bookmarkEnd w:id="162"/>
      <w:bookmarkEnd w:id="163"/>
      <w:bookmarkEnd w:id="164"/>
      <w:bookmarkEnd w:id="165"/>
    </w:p>
    <w:p w14:paraId="1B8B8539">
      <w:pPr>
        <w:spacing w:beforeLines="0" w:afterLines="0" w:line="440" w:lineRule="exact"/>
        <w:jc w:val="center"/>
        <w:outlineLvl w:val="0"/>
        <w:rPr>
          <w:rFonts w:hint="default" w:ascii="Times New Roman" w:hAnsi="Times New Roman"/>
          <w:color w:val="auto"/>
          <w:sz w:val="24"/>
          <w:szCs w:val="24"/>
          <w:lang w:bidi="ar"/>
        </w:rPr>
      </w:pPr>
      <w:bookmarkStart w:id="166" w:name="_Toc11461"/>
      <w:bookmarkStart w:id="167" w:name="_Toc7980"/>
      <w:bookmarkStart w:id="168" w:name="_Toc25621"/>
      <w:bookmarkStart w:id="169" w:name="_Toc30922"/>
      <w:bookmarkStart w:id="170" w:name="_Toc9931"/>
      <w:bookmarkStart w:id="171" w:name="_Toc29460"/>
      <w:bookmarkStart w:id="172" w:name="_Toc7405"/>
      <w:bookmarkStart w:id="173" w:name="_Toc7181"/>
      <w:bookmarkStart w:id="174" w:name="_Toc6095"/>
      <w:r>
        <w:rPr>
          <w:rFonts w:hint="eastAsia" w:ascii="宋体" w:hAnsi="宋体" w:cs="宋体"/>
          <w:color w:val="auto"/>
          <w:sz w:val="24"/>
          <w:szCs w:val="24"/>
          <w:lang w:bidi="ar"/>
        </w:rPr>
        <w:t>供应商应按项目特点编制售后服务方案</w:t>
      </w:r>
      <w:r>
        <w:rPr>
          <w:rFonts w:hint="default" w:ascii="Times New Roman" w:hAnsi="Times New Roman"/>
          <w:color w:val="auto"/>
          <w:sz w:val="24"/>
          <w:szCs w:val="24"/>
          <w:lang w:bidi="ar"/>
        </w:rPr>
        <w:t>(</w:t>
      </w:r>
      <w:r>
        <w:rPr>
          <w:rFonts w:hint="eastAsia" w:ascii="宋体" w:hAnsi="宋体" w:cs="宋体"/>
          <w:color w:val="auto"/>
          <w:sz w:val="24"/>
          <w:szCs w:val="24"/>
          <w:lang w:bidi="ar"/>
        </w:rPr>
        <w:t>文字宜精炼、内容具有针对性</w:t>
      </w:r>
      <w:r>
        <w:rPr>
          <w:rFonts w:hint="default" w:ascii="Times New Roman" w:hAnsi="Times New Roman"/>
          <w:color w:val="auto"/>
          <w:sz w:val="24"/>
          <w:szCs w:val="24"/>
          <w:lang w:bidi="ar"/>
        </w:rPr>
        <w:t>)</w:t>
      </w:r>
      <w:bookmarkEnd w:id="166"/>
      <w:bookmarkEnd w:id="167"/>
      <w:bookmarkEnd w:id="168"/>
      <w:bookmarkEnd w:id="169"/>
      <w:bookmarkEnd w:id="170"/>
      <w:bookmarkEnd w:id="171"/>
      <w:bookmarkEnd w:id="172"/>
      <w:bookmarkEnd w:id="173"/>
      <w:bookmarkEnd w:id="174"/>
    </w:p>
    <w:p w14:paraId="3150A88D">
      <w:pPr>
        <w:spacing w:beforeLines="0" w:afterLines="0" w:line="440" w:lineRule="exact"/>
        <w:jc w:val="center"/>
        <w:outlineLvl w:val="0"/>
        <w:rPr>
          <w:rFonts w:hint="default" w:ascii="Times New Roman" w:hAnsi="Times New Roman"/>
          <w:color w:val="auto"/>
          <w:sz w:val="24"/>
          <w:szCs w:val="24"/>
          <w:lang w:bidi="ar"/>
        </w:rPr>
      </w:pPr>
    </w:p>
    <w:p w14:paraId="614F3386">
      <w:pPr>
        <w:spacing w:beforeLines="0" w:afterLines="0" w:line="440" w:lineRule="exact"/>
        <w:jc w:val="center"/>
        <w:outlineLvl w:val="0"/>
        <w:rPr>
          <w:rFonts w:hint="default" w:ascii="Times New Roman" w:hAnsi="Times New Roman"/>
          <w:color w:val="auto"/>
          <w:sz w:val="24"/>
          <w:szCs w:val="24"/>
          <w:lang w:bidi="ar"/>
        </w:rPr>
      </w:pPr>
    </w:p>
    <w:p w14:paraId="6C432B72">
      <w:pPr>
        <w:spacing w:beforeLines="0" w:afterLines="0" w:line="440" w:lineRule="exact"/>
        <w:jc w:val="center"/>
        <w:outlineLvl w:val="0"/>
        <w:rPr>
          <w:rFonts w:hint="default" w:ascii="Times New Roman" w:hAnsi="Times New Roman"/>
          <w:color w:val="auto"/>
          <w:sz w:val="24"/>
          <w:szCs w:val="24"/>
          <w:lang w:bidi="ar"/>
        </w:rPr>
      </w:pPr>
    </w:p>
    <w:p w14:paraId="2E954524">
      <w:pPr>
        <w:spacing w:beforeLines="0" w:afterLines="0" w:line="440" w:lineRule="exact"/>
        <w:jc w:val="center"/>
        <w:outlineLvl w:val="0"/>
        <w:rPr>
          <w:rFonts w:hint="default" w:ascii="Times New Roman" w:hAnsi="Times New Roman"/>
          <w:color w:val="auto"/>
          <w:sz w:val="24"/>
          <w:szCs w:val="24"/>
          <w:lang w:bidi="ar"/>
        </w:rPr>
      </w:pPr>
    </w:p>
    <w:p w14:paraId="4F3E6F62">
      <w:pPr>
        <w:spacing w:beforeLines="0" w:afterLines="0" w:line="440" w:lineRule="exact"/>
        <w:jc w:val="center"/>
        <w:outlineLvl w:val="0"/>
        <w:rPr>
          <w:rFonts w:hint="default" w:ascii="Times New Roman" w:hAnsi="Times New Roman"/>
          <w:color w:val="auto"/>
          <w:sz w:val="24"/>
          <w:szCs w:val="24"/>
          <w:lang w:bidi="ar"/>
        </w:rPr>
      </w:pPr>
    </w:p>
    <w:p w14:paraId="264C9BC7">
      <w:pPr>
        <w:spacing w:beforeLines="0" w:afterLines="0" w:line="440" w:lineRule="exact"/>
        <w:jc w:val="center"/>
        <w:outlineLvl w:val="0"/>
        <w:rPr>
          <w:rFonts w:hint="default" w:ascii="Times New Roman" w:hAnsi="Times New Roman"/>
          <w:color w:val="auto"/>
          <w:sz w:val="24"/>
          <w:szCs w:val="24"/>
          <w:lang w:bidi="ar"/>
        </w:rPr>
      </w:pPr>
    </w:p>
    <w:p w14:paraId="6781DC69">
      <w:pPr>
        <w:spacing w:beforeLines="0" w:afterLines="0" w:line="440" w:lineRule="exact"/>
        <w:jc w:val="center"/>
        <w:outlineLvl w:val="0"/>
        <w:rPr>
          <w:rFonts w:hint="default" w:ascii="Times New Roman" w:hAnsi="Times New Roman"/>
          <w:color w:val="auto"/>
          <w:sz w:val="24"/>
          <w:szCs w:val="24"/>
          <w:lang w:bidi="ar"/>
        </w:rPr>
      </w:pPr>
    </w:p>
    <w:p w14:paraId="36420930">
      <w:pPr>
        <w:spacing w:beforeLines="0" w:afterLines="0" w:line="440" w:lineRule="exact"/>
        <w:jc w:val="center"/>
        <w:outlineLvl w:val="0"/>
        <w:rPr>
          <w:rFonts w:hint="default" w:ascii="Times New Roman" w:hAnsi="Times New Roman"/>
          <w:color w:val="auto"/>
          <w:sz w:val="24"/>
          <w:szCs w:val="24"/>
          <w:lang w:bidi="ar"/>
        </w:rPr>
      </w:pPr>
    </w:p>
    <w:p w14:paraId="59872FAD">
      <w:pPr>
        <w:spacing w:beforeLines="0" w:afterLines="0" w:line="440" w:lineRule="exact"/>
        <w:jc w:val="center"/>
        <w:outlineLvl w:val="0"/>
        <w:rPr>
          <w:rFonts w:hint="default" w:ascii="Times New Roman" w:hAnsi="Times New Roman"/>
          <w:color w:val="auto"/>
          <w:sz w:val="24"/>
          <w:szCs w:val="24"/>
          <w:lang w:bidi="ar"/>
        </w:rPr>
      </w:pPr>
    </w:p>
    <w:p w14:paraId="18C683EE">
      <w:pPr>
        <w:spacing w:beforeLines="0" w:afterLines="0" w:line="440" w:lineRule="exact"/>
        <w:jc w:val="center"/>
        <w:outlineLvl w:val="0"/>
        <w:rPr>
          <w:rFonts w:hint="default" w:ascii="Times New Roman" w:hAnsi="Times New Roman"/>
          <w:color w:val="auto"/>
          <w:sz w:val="24"/>
          <w:szCs w:val="24"/>
          <w:lang w:bidi="ar"/>
        </w:rPr>
      </w:pPr>
    </w:p>
    <w:p w14:paraId="516B540C">
      <w:pPr>
        <w:spacing w:beforeLines="0" w:afterLines="0" w:line="440" w:lineRule="exact"/>
        <w:jc w:val="center"/>
        <w:outlineLvl w:val="0"/>
        <w:rPr>
          <w:rFonts w:hint="default" w:ascii="Times New Roman" w:hAnsi="Times New Roman"/>
          <w:color w:val="auto"/>
          <w:sz w:val="24"/>
          <w:szCs w:val="24"/>
          <w:lang w:bidi="ar"/>
        </w:rPr>
      </w:pPr>
    </w:p>
    <w:p w14:paraId="0663769F">
      <w:pPr>
        <w:spacing w:beforeLines="0" w:afterLines="0" w:line="440" w:lineRule="exact"/>
        <w:jc w:val="center"/>
        <w:outlineLvl w:val="0"/>
        <w:rPr>
          <w:rFonts w:hint="default" w:ascii="Times New Roman" w:hAnsi="Times New Roman"/>
          <w:color w:val="auto"/>
          <w:sz w:val="24"/>
          <w:szCs w:val="24"/>
          <w:lang w:bidi="ar"/>
        </w:rPr>
      </w:pPr>
    </w:p>
    <w:p w14:paraId="7EAB6D37">
      <w:pPr>
        <w:spacing w:beforeLines="0" w:afterLines="0" w:line="440" w:lineRule="exact"/>
        <w:jc w:val="center"/>
        <w:outlineLvl w:val="0"/>
        <w:rPr>
          <w:rFonts w:hint="default" w:ascii="Times New Roman" w:hAnsi="Times New Roman"/>
          <w:color w:val="auto"/>
          <w:sz w:val="24"/>
          <w:szCs w:val="24"/>
          <w:lang w:bidi="ar"/>
        </w:rPr>
      </w:pPr>
    </w:p>
    <w:p w14:paraId="594847AD">
      <w:pPr>
        <w:spacing w:beforeLines="0" w:afterLines="0" w:line="440" w:lineRule="exact"/>
        <w:jc w:val="center"/>
        <w:outlineLvl w:val="0"/>
        <w:rPr>
          <w:rFonts w:hint="default" w:ascii="Times New Roman" w:hAnsi="Times New Roman"/>
          <w:color w:val="auto"/>
          <w:sz w:val="24"/>
          <w:szCs w:val="24"/>
          <w:lang w:bidi="ar"/>
        </w:rPr>
      </w:pPr>
    </w:p>
    <w:p w14:paraId="27B4F339">
      <w:pPr>
        <w:spacing w:beforeLines="0" w:afterLines="0" w:line="440" w:lineRule="exact"/>
        <w:jc w:val="center"/>
        <w:outlineLvl w:val="0"/>
        <w:rPr>
          <w:rFonts w:hint="default" w:ascii="Times New Roman" w:hAnsi="Times New Roman"/>
          <w:color w:val="auto"/>
          <w:sz w:val="24"/>
          <w:szCs w:val="24"/>
          <w:lang w:bidi="ar"/>
        </w:rPr>
      </w:pPr>
    </w:p>
    <w:p w14:paraId="02197113">
      <w:pPr>
        <w:spacing w:beforeLines="0" w:afterLines="0" w:line="440" w:lineRule="exact"/>
        <w:jc w:val="center"/>
        <w:outlineLvl w:val="0"/>
        <w:rPr>
          <w:rFonts w:hint="default" w:ascii="Times New Roman" w:hAnsi="Times New Roman"/>
          <w:color w:val="auto"/>
          <w:sz w:val="24"/>
          <w:szCs w:val="24"/>
          <w:lang w:bidi="ar"/>
        </w:rPr>
      </w:pPr>
    </w:p>
    <w:p w14:paraId="6D7269AF">
      <w:pPr>
        <w:spacing w:beforeLines="0" w:afterLines="0" w:line="440" w:lineRule="exact"/>
        <w:jc w:val="center"/>
        <w:outlineLvl w:val="0"/>
        <w:rPr>
          <w:rFonts w:hint="default" w:ascii="Times New Roman" w:hAnsi="Times New Roman"/>
          <w:color w:val="auto"/>
          <w:sz w:val="24"/>
          <w:szCs w:val="24"/>
          <w:lang w:bidi="ar"/>
        </w:rPr>
      </w:pPr>
    </w:p>
    <w:p w14:paraId="7E93079F">
      <w:pPr>
        <w:spacing w:beforeLines="0" w:afterLines="0" w:line="440" w:lineRule="exact"/>
        <w:jc w:val="center"/>
        <w:outlineLvl w:val="0"/>
        <w:rPr>
          <w:rFonts w:hint="default" w:ascii="Times New Roman" w:hAnsi="Times New Roman"/>
          <w:color w:val="auto"/>
          <w:sz w:val="24"/>
          <w:szCs w:val="24"/>
          <w:lang w:bidi="ar"/>
        </w:rPr>
      </w:pPr>
    </w:p>
    <w:p w14:paraId="5ABE7588">
      <w:pPr>
        <w:spacing w:beforeLines="0" w:afterLines="0" w:line="440" w:lineRule="exact"/>
        <w:jc w:val="center"/>
        <w:outlineLvl w:val="0"/>
        <w:rPr>
          <w:rFonts w:hint="default" w:ascii="Times New Roman" w:hAnsi="Times New Roman"/>
          <w:color w:val="auto"/>
          <w:sz w:val="24"/>
          <w:szCs w:val="24"/>
          <w:lang w:bidi="ar"/>
        </w:rPr>
      </w:pPr>
    </w:p>
    <w:p w14:paraId="04288C7F">
      <w:pPr>
        <w:spacing w:beforeLines="0" w:afterLines="0" w:line="440" w:lineRule="exact"/>
        <w:jc w:val="center"/>
        <w:outlineLvl w:val="0"/>
        <w:rPr>
          <w:rFonts w:hint="default" w:ascii="Times New Roman" w:hAnsi="Times New Roman"/>
          <w:color w:val="auto"/>
          <w:sz w:val="24"/>
          <w:szCs w:val="24"/>
          <w:lang w:bidi="ar"/>
        </w:rPr>
      </w:pPr>
    </w:p>
    <w:p w14:paraId="5D27D7C4">
      <w:pPr>
        <w:spacing w:beforeLines="0" w:afterLines="0" w:line="440" w:lineRule="exact"/>
        <w:jc w:val="center"/>
        <w:outlineLvl w:val="0"/>
        <w:rPr>
          <w:rFonts w:hint="default" w:ascii="Times New Roman" w:hAnsi="Times New Roman"/>
          <w:color w:val="auto"/>
          <w:sz w:val="24"/>
          <w:szCs w:val="24"/>
          <w:lang w:bidi="ar"/>
        </w:rPr>
      </w:pPr>
    </w:p>
    <w:p w14:paraId="32383765">
      <w:pPr>
        <w:spacing w:beforeLines="0" w:afterLines="0" w:line="440" w:lineRule="exact"/>
        <w:jc w:val="center"/>
        <w:outlineLvl w:val="0"/>
        <w:rPr>
          <w:rFonts w:hint="default" w:ascii="Times New Roman" w:hAnsi="Times New Roman"/>
          <w:color w:val="auto"/>
          <w:sz w:val="24"/>
          <w:szCs w:val="24"/>
          <w:lang w:bidi="ar"/>
        </w:rPr>
      </w:pPr>
    </w:p>
    <w:p w14:paraId="45A5449E">
      <w:pPr>
        <w:spacing w:beforeLines="0" w:afterLines="0" w:line="440" w:lineRule="exact"/>
        <w:jc w:val="center"/>
        <w:outlineLvl w:val="0"/>
        <w:rPr>
          <w:rFonts w:hint="default" w:ascii="Times New Roman" w:hAnsi="Times New Roman"/>
          <w:color w:val="auto"/>
          <w:sz w:val="24"/>
          <w:szCs w:val="24"/>
          <w:lang w:bidi="ar"/>
        </w:rPr>
      </w:pPr>
    </w:p>
    <w:p w14:paraId="4F10CBAF">
      <w:pPr>
        <w:spacing w:beforeLines="0" w:afterLines="0" w:line="440" w:lineRule="exact"/>
        <w:jc w:val="center"/>
        <w:outlineLvl w:val="0"/>
        <w:rPr>
          <w:rFonts w:hint="default" w:ascii="Times New Roman" w:hAnsi="Times New Roman"/>
          <w:color w:val="auto"/>
          <w:sz w:val="24"/>
          <w:szCs w:val="24"/>
          <w:lang w:bidi="ar"/>
        </w:rPr>
      </w:pPr>
    </w:p>
    <w:p w14:paraId="1EEFE586">
      <w:pPr>
        <w:spacing w:beforeLines="0" w:afterLines="0" w:line="440" w:lineRule="exact"/>
        <w:jc w:val="center"/>
        <w:outlineLvl w:val="0"/>
        <w:rPr>
          <w:rFonts w:hint="default" w:ascii="Times New Roman" w:hAnsi="Times New Roman"/>
          <w:color w:val="auto"/>
          <w:sz w:val="24"/>
          <w:szCs w:val="24"/>
          <w:lang w:bidi="ar"/>
        </w:rPr>
      </w:pPr>
    </w:p>
    <w:p w14:paraId="08F79F08">
      <w:pPr>
        <w:spacing w:beforeLines="0" w:afterLines="0" w:line="440" w:lineRule="exact"/>
        <w:jc w:val="center"/>
        <w:outlineLvl w:val="0"/>
        <w:rPr>
          <w:rFonts w:hint="default" w:ascii="Times New Roman" w:hAnsi="Times New Roman"/>
          <w:color w:val="auto"/>
          <w:sz w:val="24"/>
          <w:szCs w:val="24"/>
          <w:lang w:bidi="ar"/>
        </w:rPr>
      </w:pPr>
    </w:p>
    <w:p w14:paraId="372ACF3B">
      <w:pPr>
        <w:spacing w:beforeLines="0" w:afterLines="0" w:line="440" w:lineRule="exact"/>
        <w:jc w:val="center"/>
        <w:outlineLvl w:val="0"/>
        <w:rPr>
          <w:rFonts w:hint="default" w:ascii="Times New Roman" w:hAnsi="Times New Roman"/>
          <w:color w:val="auto"/>
          <w:sz w:val="24"/>
          <w:szCs w:val="24"/>
          <w:lang w:bidi="ar"/>
        </w:rPr>
      </w:pPr>
    </w:p>
    <w:p w14:paraId="79856272">
      <w:pPr>
        <w:spacing w:beforeLines="0" w:afterLines="0" w:line="440" w:lineRule="exact"/>
        <w:jc w:val="center"/>
        <w:outlineLvl w:val="0"/>
        <w:rPr>
          <w:rFonts w:hint="default" w:ascii="Times New Roman" w:hAnsi="Times New Roman"/>
          <w:color w:val="auto"/>
          <w:sz w:val="24"/>
          <w:szCs w:val="24"/>
          <w:lang w:bidi="ar"/>
        </w:rPr>
      </w:pPr>
    </w:p>
    <w:p w14:paraId="1DB023D2">
      <w:pPr>
        <w:spacing w:beforeLines="0" w:afterLines="0" w:line="440" w:lineRule="exact"/>
        <w:jc w:val="center"/>
        <w:outlineLvl w:val="0"/>
        <w:rPr>
          <w:rFonts w:hint="default" w:ascii="Times New Roman" w:hAnsi="Times New Roman"/>
          <w:color w:val="auto"/>
          <w:sz w:val="24"/>
          <w:szCs w:val="24"/>
          <w:lang w:bidi="ar"/>
        </w:rPr>
      </w:pPr>
    </w:p>
    <w:p w14:paraId="3C151289">
      <w:pPr>
        <w:spacing w:beforeLines="0" w:afterLines="0" w:line="440" w:lineRule="exact"/>
        <w:jc w:val="center"/>
        <w:outlineLvl w:val="0"/>
        <w:rPr>
          <w:rFonts w:hint="default" w:ascii="Times New Roman" w:hAnsi="Times New Roman"/>
          <w:color w:val="auto"/>
          <w:sz w:val="24"/>
          <w:szCs w:val="24"/>
          <w:lang w:bidi="ar"/>
        </w:rPr>
      </w:pPr>
    </w:p>
    <w:p w14:paraId="09D955EC">
      <w:pPr>
        <w:spacing w:beforeLines="0" w:afterLines="0" w:line="440" w:lineRule="exact"/>
        <w:jc w:val="center"/>
        <w:outlineLvl w:val="0"/>
        <w:rPr>
          <w:rFonts w:hint="default" w:ascii="Times New Roman" w:hAnsi="Times New Roman" w:eastAsia="黑体"/>
          <w:color w:val="auto"/>
          <w:sz w:val="28"/>
          <w:szCs w:val="28"/>
        </w:rPr>
      </w:pPr>
      <w:bookmarkStart w:id="175" w:name="_Toc24671"/>
      <w:bookmarkStart w:id="176" w:name="_Toc14186"/>
      <w:bookmarkStart w:id="177" w:name="_Toc29067"/>
      <w:bookmarkStart w:id="178" w:name="_Toc11900"/>
      <w:bookmarkStart w:id="179" w:name="_Toc7877"/>
      <w:bookmarkStart w:id="180" w:name="_Toc16480"/>
      <w:bookmarkStart w:id="181" w:name="_Toc22621"/>
      <w:bookmarkStart w:id="182" w:name="_Toc15284"/>
      <w:bookmarkStart w:id="183" w:name="_Toc31636"/>
      <w:r>
        <w:rPr>
          <w:rFonts w:hint="eastAsia" w:ascii="黑体" w:hAnsi="宋体" w:eastAsia="黑体" w:cs="黑体"/>
          <w:color w:val="auto"/>
          <w:sz w:val="28"/>
          <w:szCs w:val="28"/>
          <w:lang w:val="en-US" w:eastAsia="zh-CN" w:bidi="ar"/>
        </w:rPr>
        <w:t>九</w:t>
      </w:r>
      <w:r>
        <w:rPr>
          <w:rFonts w:hint="eastAsia" w:ascii="黑体" w:hAnsi="宋体" w:eastAsia="黑体" w:cs="黑体"/>
          <w:color w:val="auto"/>
          <w:sz w:val="28"/>
          <w:szCs w:val="28"/>
          <w:lang w:bidi="ar"/>
        </w:rPr>
        <w:t>、承诺书</w:t>
      </w:r>
      <w:bookmarkEnd w:id="156"/>
      <w:bookmarkEnd w:id="175"/>
      <w:bookmarkEnd w:id="176"/>
      <w:bookmarkEnd w:id="177"/>
      <w:bookmarkEnd w:id="178"/>
      <w:bookmarkEnd w:id="179"/>
      <w:bookmarkEnd w:id="180"/>
      <w:bookmarkEnd w:id="181"/>
      <w:bookmarkEnd w:id="182"/>
      <w:bookmarkEnd w:id="183"/>
    </w:p>
    <w:p w14:paraId="613F738D">
      <w:pPr>
        <w:pStyle w:val="20"/>
        <w:widowControl w:val="0"/>
        <w:spacing w:beforeLines="0" w:after="120" w:afterLines="0" w:afterAutospacing="0"/>
        <w:jc w:val="center"/>
        <w:rPr>
          <w:rFonts w:hint="eastAsia" w:ascii="方正小标宋简体" w:hAnsi="方正小标宋简体" w:eastAsia="方正小标宋简体" w:cs="方正小标宋简体"/>
          <w:color w:val="auto"/>
          <w:kern w:val="2"/>
          <w:sz w:val="36"/>
          <w:szCs w:val="36"/>
          <w:lang w:val="en-US" w:eastAsia="zh-CN"/>
        </w:rPr>
      </w:pPr>
      <w:r>
        <w:rPr>
          <w:rFonts w:hint="eastAsia" w:ascii="方正小标宋简体" w:hAnsi="方正小标宋简体" w:eastAsia="方正小标宋简体" w:cs="方正小标宋简体"/>
          <w:color w:val="auto"/>
          <w:kern w:val="2"/>
          <w:sz w:val="36"/>
          <w:szCs w:val="36"/>
          <w:lang w:bidi="ar"/>
        </w:rPr>
        <w:t>承诺书</w:t>
      </w:r>
      <w:r>
        <w:rPr>
          <w:rFonts w:hint="eastAsia" w:ascii="方正小标宋简体" w:hAnsi="方正小标宋简体" w:eastAsia="方正小标宋简体" w:cs="方正小标宋简体"/>
          <w:color w:val="auto"/>
          <w:kern w:val="2"/>
          <w:sz w:val="36"/>
          <w:szCs w:val="36"/>
          <w:lang w:val="en-US" w:eastAsia="zh-CN" w:bidi="ar"/>
        </w:rPr>
        <w:t>一</w:t>
      </w:r>
    </w:p>
    <w:p w14:paraId="1A7B0DB8">
      <w:pPr>
        <w:wordWrap w:val="0"/>
        <w:topLinePunct/>
        <w:spacing w:beforeLines="0" w:afterLines="0" w:line="400" w:lineRule="exact"/>
        <w:rPr>
          <w:rFonts w:hint="default" w:ascii="Times New Roman" w:hAnsi="Times New Roman"/>
          <w:color w:val="auto"/>
          <w:sz w:val="24"/>
          <w:szCs w:val="24"/>
          <w:u w:val="single"/>
        </w:rPr>
      </w:pPr>
      <w:r>
        <w:rPr>
          <w:rFonts w:hint="eastAsia" w:ascii="宋体" w:hAnsi="宋体" w:cs="宋体"/>
          <w:color w:val="auto"/>
          <w:sz w:val="24"/>
          <w:szCs w:val="24"/>
          <w:lang w:bidi="ar"/>
        </w:rPr>
        <w:t>致：</w:t>
      </w:r>
      <w:r>
        <w:rPr>
          <w:rFonts w:hint="eastAsia" w:ascii="Times New Roman" w:hAnsi="Times New Roman"/>
          <w:color w:val="auto"/>
          <w:sz w:val="24"/>
          <w:szCs w:val="24"/>
          <w:lang w:bidi="ar"/>
        </w:rPr>
        <w:t xml:space="preserve"> </w:t>
      </w:r>
      <w:r>
        <w:rPr>
          <w:rFonts w:hint="eastAsia" w:ascii="Times New Roman" w:hAnsi="Times New Roman"/>
          <w:color w:val="auto"/>
          <w:sz w:val="24"/>
          <w:szCs w:val="24"/>
          <w:u w:val="single"/>
          <w:lang w:bidi="ar"/>
        </w:rPr>
        <w:t>安徽省经工物资有限公司</w:t>
      </w:r>
    </w:p>
    <w:p w14:paraId="40FC14F5">
      <w:pPr>
        <w:wordWrap w:val="0"/>
        <w:topLinePunct/>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1. </w:t>
      </w:r>
      <w:r>
        <w:rPr>
          <w:rFonts w:hint="eastAsia" w:ascii="宋体" w:hAnsi="宋体" w:cs="宋体"/>
          <w:color w:val="auto"/>
          <w:sz w:val="24"/>
          <w:szCs w:val="24"/>
          <w:lang w:bidi="ar"/>
        </w:rPr>
        <w:t>我方已仔细研究了</w:t>
      </w:r>
      <w:r>
        <w:rPr>
          <w:rFonts w:hint="eastAsia" w:ascii="Times New Roman" w:hAnsi="Times New Roman"/>
          <w:color w:val="000000" w:themeColor="text1"/>
          <w:sz w:val="24"/>
          <w:szCs w:val="24"/>
          <w:u w:val="single"/>
          <w:lang w:val="en-US" w:eastAsia="zh-CN" w:bidi="ar"/>
          <w14:textFill>
            <w14:solidFill>
              <w14:schemeClr w14:val="tx1"/>
            </w14:solidFill>
          </w14:textFill>
        </w:rPr>
        <w:t>安徽省经工物资有限公司铝合金门窗年度采购项目</w:t>
      </w:r>
      <w:r>
        <w:rPr>
          <w:rFonts w:hint="eastAsia" w:ascii="宋体" w:hAnsi="宋体" w:cs="宋体"/>
          <w:color w:val="auto"/>
          <w:sz w:val="24"/>
          <w:szCs w:val="24"/>
          <w:lang w:bidi="ar"/>
        </w:rPr>
        <w:t>（项目名称）采购文件的全部内容，愿意以报价文件响应函中的响应总报价提供采购文件要求的货物、技术服务和质保售后服务等，并按合同约定履行义务。</w:t>
      </w:r>
      <w:r>
        <w:rPr>
          <w:rFonts w:hint="eastAsia" w:ascii="Times New Roman" w:hAnsi="Times New Roman"/>
          <w:color w:val="auto"/>
          <w:sz w:val="24"/>
          <w:szCs w:val="24"/>
          <w:lang w:bidi="ar"/>
        </w:rPr>
        <w:t xml:space="preserve"> </w:t>
      </w:r>
    </w:p>
    <w:p w14:paraId="5C0932AF">
      <w:pPr>
        <w:wordWrap w:val="0"/>
        <w:topLinePunct/>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2. </w:t>
      </w:r>
      <w:r>
        <w:rPr>
          <w:rFonts w:hint="eastAsia" w:ascii="宋体" w:hAnsi="宋体" w:cs="宋体"/>
          <w:color w:val="auto"/>
          <w:sz w:val="24"/>
          <w:szCs w:val="24"/>
          <w:lang w:bidi="ar"/>
        </w:rPr>
        <w:t>我方承诺响应文件资料真实有效，我方采购文件的全部要求。</w:t>
      </w:r>
      <w:r>
        <w:rPr>
          <w:rFonts w:hint="eastAsia" w:ascii="Times New Roman" w:hAnsi="Times New Roman"/>
          <w:color w:val="auto"/>
          <w:sz w:val="24"/>
          <w:szCs w:val="24"/>
          <w:lang w:bidi="ar"/>
        </w:rPr>
        <w:t xml:space="preserve"> </w:t>
      </w:r>
    </w:p>
    <w:p w14:paraId="64C92148">
      <w:pPr>
        <w:wordWrap w:val="0"/>
        <w:topLinePunct/>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3. </w:t>
      </w:r>
      <w:r>
        <w:rPr>
          <w:rFonts w:hint="eastAsia" w:ascii="宋体" w:hAnsi="宋体" w:cs="宋体"/>
          <w:color w:val="auto"/>
          <w:sz w:val="24"/>
          <w:szCs w:val="24"/>
          <w:lang w:bidi="ar"/>
        </w:rPr>
        <w:t>我方承诺在采购文件规定的响应有效期内不撤销响应文件。</w:t>
      </w:r>
      <w:r>
        <w:rPr>
          <w:rFonts w:hint="eastAsia" w:ascii="Times New Roman" w:hAnsi="Times New Roman"/>
          <w:color w:val="auto"/>
          <w:sz w:val="24"/>
          <w:szCs w:val="24"/>
          <w:lang w:bidi="ar"/>
        </w:rPr>
        <w:t xml:space="preserve"> </w:t>
      </w:r>
    </w:p>
    <w:p w14:paraId="53416904">
      <w:pPr>
        <w:wordWrap w:val="0"/>
        <w:topLinePunct/>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4. </w:t>
      </w:r>
      <w:r>
        <w:rPr>
          <w:rFonts w:hint="eastAsia" w:ascii="宋体" w:hAnsi="宋体" w:cs="宋体"/>
          <w:color w:val="auto"/>
          <w:sz w:val="24"/>
          <w:szCs w:val="24"/>
          <w:lang w:bidi="ar"/>
        </w:rPr>
        <w:t>如我方成交，我方承诺：</w:t>
      </w:r>
      <w:r>
        <w:rPr>
          <w:rFonts w:hint="eastAsia" w:ascii="Times New Roman" w:hAnsi="Times New Roman"/>
          <w:color w:val="auto"/>
          <w:sz w:val="24"/>
          <w:szCs w:val="24"/>
          <w:lang w:bidi="ar"/>
        </w:rPr>
        <w:t xml:space="preserve"> </w:t>
      </w:r>
    </w:p>
    <w:p w14:paraId="50128365">
      <w:pPr>
        <w:wordWrap w:val="0"/>
        <w:topLinePunct/>
        <w:spacing w:beforeLines="0" w:afterLines="0" w:line="400" w:lineRule="exact"/>
        <w:ind w:firstLine="720" w:firstLineChars="300"/>
        <w:rPr>
          <w:rFonts w:hint="default" w:ascii="Times New Roman" w:hAnsi="Times New Roman"/>
          <w:color w:val="auto"/>
          <w:sz w:val="24"/>
          <w:szCs w:val="24"/>
        </w:rPr>
      </w:pPr>
      <w:r>
        <w:rPr>
          <w:rFonts w:hint="eastAsia" w:ascii="宋体" w:hAnsi="宋体" w:cs="宋体"/>
          <w:color w:val="auto"/>
          <w:sz w:val="24"/>
          <w:szCs w:val="24"/>
          <w:lang w:bidi="ar"/>
        </w:rPr>
        <w:t>（</w:t>
      </w:r>
      <w:r>
        <w:rPr>
          <w:rFonts w:hint="default" w:ascii="Times New Roman" w:hAnsi="Times New Roman"/>
          <w:color w:val="auto"/>
          <w:sz w:val="24"/>
          <w:szCs w:val="24"/>
          <w:lang w:bidi="ar"/>
        </w:rPr>
        <w:t>1</w:t>
      </w:r>
      <w:r>
        <w:rPr>
          <w:rFonts w:hint="eastAsia" w:ascii="宋体" w:hAnsi="宋体" w:cs="宋体"/>
          <w:color w:val="auto"/>
          <w:sz w:val="24"/>
          <w:szCs w:val="24"/>
          <w:lang w:bidi="ar"/>
        </w:rPr>
        <w:t>）在收到成交通知书后，在成交通知书规定的期限内与你方签订合同；</w:t>
      </w:r>
      <w:r>
        <w:rPr>
          <w:rFonts w:hint="eastAsia" w:ascii="Times New Roman" w:hAnsi="Times New Roman"/>
          <w:color w:val="auto"/>
          <w:sz w:val="24"/>
          <w:szCs w:val="24"/>
          <w:lang w:bidi="ar"/>
        </w:rPr>
        <w:t xml:space="preserve"> </w:t>
      </w:r>
    </w:p>
    <w:p w14:paraId="6991A934">
      <w:pPr>
        <w:wordWrap w:val="0"/>
        <w:topLinePunct/>
        <w:spacing w:beforeLines="0" w:afterLines="0" w:line="400" w:lineRule="exact"/>
        <w:ind w:firstLine="720" w:firstLineChars="300"/>
        <w:rPr>
          <w:rFonts w:hint="default" w:ascii="Times New Roman" w:hAnsi="Times New Roman"/>
          <w:color w:val="auto"/>
          <w:sz w:val="24"/>
          <w:szCs w:val="24"/>
        </w:rPr>
      </w:pPr>
      <w:r>
        <w:rPr>
          <w:rFonts w:hint="eastAsia" w:ascii="宋体" w:hAnsi="宋体" w:cs="宋体"/>
          <w:color w:val="auto"/>
          <w:sz w:val="24"/>
          <w:szCs w:val="24"/>
          <w:lang w:bidi="ar"/>
        </w:rPr>
        <w:t>（</w:t>
      </w:r>
      <w:r>
        <w:rPr>
          <w:rFonts w:hint="default" w:ascii="Times New Roman" w:hAnsi="Times New Roman"/>
          <w:color w:val="auto"/>
          <w:sz w:val="24"/>
          <w:szCs w:val="24"/>
          <w:lang w:bidi="ar"/>
        </w:rPr>
        <w:t>2</w:t>
      </w:r>
      <w:r>
        <w:rPr>
          <w:rFonts w:hint="eastAsia" w:ascii="宋体" w:hAnsi="宋体" w:cs="宋体"/>
          <w:color w:val="auto"/>
          <w:sz w:val="24"/>
          <w:szCs w:val="24"/>
          <w:lang w:bidi="ar"/>
        </w:rPr>
        <w:t>）在签订合同时不向你方提出附加条件；</w:t>
      </w:r>
      <w:r>
        <w:rPr>
          <w:rFonts w:hint="eastAsia" w:ascii="Times New Roman" w:hAnsi="Times New Roman"/>
          <w:color w:val="auto"/>
          <w:sz w:val="24"/>
          <w:szCs w:val="24"/>
          <w:lang w:bidi="ar"/>
        </w:rPr>
        <w:t xml:space="preserve"> </w:t>
      </w:r>
    </w:p>
    <w:p w14:paraId="13A696F7">
      <w:pPr>
        <w:wordWrap w:val="0"/>
        <w:topLinePunct/>
        <w:spacing w:beforeLines="0" w:afterLines="0" w:line="400" w:lineRule="exact"/>
        <w:ind w:firstLine="720" w:firstLineChars="300"/>
        <w:rPr>
          <w:rFonts w:hint="default" w:ascii="Times New Roman" w:hAnsi="Times New Roman"/>
          <w:color w:val="auto"/>
          <w:sz w:val="24"/>
          <w:szCs w:val="24"/>
        </w:rPr>
      </w:pPr>
      <w:r>
        <w:rPr>
          <w:rFonts w:hint="eastAsia" w:ascii="宋体" w:hAnsi="宋体" w:cs="宋体"/>
          <w:color w:val="auto"/>
          <w:sz w:val="24"/>
          <w:szCs w:val="24"/>
          <w:lang w:bidi="ar"/>
        </w:rPr>
        <w:t>（</w:t>
      </w:r>
      <w:r>
        <w:rPr>
          <w:rFonts w:hint="default" w:ascii="Times New Roman" w:hAnsi="Times New Roman"/>
          <w:color w:val="auto"/>
          <w:sz w:val="24"/>
          <w:szCs w:val="24"/>
          <w:lang w:bidi="ar"/>
        </w:rPr>
        <w:t>3</w:t>
      </w:r>
      <w:r>
        <w:rPr>
          <w:rFonts w:hint="eastAsia" w:ascii="宋体" w:hAnsi="宋体" w:cs="宋体"/>
          <w:color w:val="auto"/>
          <w:sz w:val="24"/>
          <w:szCs w:val="24"/>
          <w:lang w:bidi="ar"/>
        </w:rPr>
        <w:t>）按照采购文件要求提交履约保证金；</w:t>
      </w:r>
      <w:r>
        <w:rPr>
          <w:rFonts w:hint="eastAsia" w:ascii="Times New Roman" w:hAnsi="Times New Roman"/>
          <w:color w:val="auto"/>
          <w:sz w:val="24"/>
          <w:szCs w:val="24"/>
          <w:lang w:bidi="ar"/>
        </w:rPr>
        <w:t xml:space="preserve"> </w:t>
      </w:r>
    </w:p>
    <w:p w14:paraId="2D0BC9DB">
      <w:pPr>
        <w:wordWrap w:val="0"/>
        <w:topLinePunct/>
        <w:spacing w:beforeLines="0" w:afterLines="0" w:line="400" w:lineRule="exact"/>
        <w:ind w:firstLine="720" w:firstLineChars="300"/>
        <w:rPr>
          <w:rFonts w:hint="eastAsia" w:ascii="宋体" w:hAnsi="宋体" w:cs="宋体"/>
          <w:color w:val="auto"/>
          <w:sz w:val="24"/>
          <w:szCs w:val="24"/>
          <w:lang w:bidi="ar"/>
        </w:rPr>
      </w:pPr>
      <w:r>
        <w:rPr>
          <w:rFonts w:hint="eastAsia" w:ascii="宋体" w:hAnsi="宋体" w:cs="宋体"/>
          <w:color w:val="auto"/>
          <w:sz w:val="24"/>
          <w:szCs w:val="24"/>
          <w:lang w:bidi="ar"/>
        </w:rPr>
        <w:t>（</w:t>
      </w:r>
      <w:r>
        <w:rPr>
          <w:rFonts w:hint="default" w:ascii="Times New Roman" w:hAnsi="Times New Roman"/>
          <w:color w:val="auto"/>
          <w:sz w:val="24"/>
          <w:szCs w:val="24"/>
          <w:lang w:bidi="ar"/>
        </w:rPr>
        <w:t>4</w:t>
      </w:r>
      <w:r>
        <w:rPr>
          <w:rFonts w:hint="eastAsia" w:ascii="宋体" w:hAnsi="宋体" w:cs="宋体"/>
          <w:color w:val="auto"/>
          <w:sz w:val="24"/>
          <w:szCs w:val="24"/>
          <w:lang w:bidi="ar"/>
        </w:rPr>
        <w:t>）在合同约定的期限内完成合同规定的全部义务；</w:t>
      </w:r>
    </w:p>
    <w:p w14:paraId="310968D9">
      <w:pPr>
        <w:wordWrap w:val="0"/>
        <w:topLinePunct/>
        <w:spacing w:beforeLines="0" w:afterLines="0" w:line="400" w:lineRule="exact"/>
        <w:ind w:firstLine="723" w:firstLineChars="300"/>
        <w:rPr>
          <w:rFonts w:hint="default" w:ascii="Times New Roman" w:hAnsi="Times New Roman"/>
          <w:b/>
          <w:color w:val="auto"/>
          <w:sz w:val="24"/>
          <w:szCs w:val="24"/>
        </w:rPr>
      </w:pPr>
      <w:r>
        <w:rPr>
          <w:rFonts w:hint="eastAsia" w:ascii="宋体" w:hAnsi="宋体" w:cs="宋体"/>
          <w:b/>
          <w:color w:val="auto"/>
          <w:sz w:val="24"/>
          <w:szCs w:val="24"/>
          <w:lang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b/>
          <w:color w:val="auto"/>
          <w:sz w:val="24"/>
          <w:szCs w:val="24"/>
          <w:lang w:bidi="ar"/>
        </w:rPr>
        <w:t xml:space="preserve"> </w:t>
      </w:r>
    </w:p>
    <w:p w14:paraId="69896E67">
      <w:pPr>
        <w:wordWrap w:val="0"/>
        <w:topLinePunct/>
        <w:spacing w:beforeLines="0" w:afterLines="0" w:line="400" w:lineRule="exact"/>
        <w:ind w:firstLine="723" w:firstLineChars="300"/>
        <w:rPr>
          <w:rFonts w:hint="default" w:ascii="Times New Roman" w:hAnsi="Times New Roman"/>
          <w:b/>
          <w:color w:val="auto"/>
          <w:sz w:val="24"/>
          <w:szCs w:val="24"/>
        </w:rPr>
      </w:pPr>
      <w:r>
        <w:rPr>
          <w:rFonts w:hint="eastAsia" w:ascii="宋体" w:hAnsi="宋体" w:cs="宋体"/>
          <w:b/>
          <w:color w:val="auto"/>
          <w:sz w:val="24"/>
          <w:szCs w:val="24"/>
          <w:lang w:bidi="ar"/>
        </w:rPr>
        <w:t>（</w:t>
      </w:r>
      <w:r>
        <w:rPr>
          <w:rFonts w:hint="eastAsia" w:ascii="Times New Roman" w:hAnsi="Times New Roman"/>
          <w:b/>
          <w:color w:val="auto"/>
          <w:sz w:val="24"/>
          <w:szCs w:val="24"/>
          <w:lang w:bidi="ar"/>
        </w:rPr>
        <w:t>6</w:t>
      </w:r>
      <w:r>
        <w:rPr>
          <w:rFonts w:hint="eastAsia" w:ascii="宋体" w:hAnsi="宋体" w:cs="宋体"/>
          <w:b/>
          <w:color w:val="auto"/>
          <w:sz w:val="24"/>
          <w:szCs w:val="24"/>
          <w:lang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b/>
          <w:color w:val="auto"/>
          <w:sz w:val="24"/>
          <w:szCs w:val="24"/>
          <w:lang w:bidi="ar"/>
        </w:rPr>
        <w:t xml:space="preserve"> </w:t>
      </w:r>
    </w:p>
    <w:p w14:paraId="61D210EE">
      <w:pPr>
        <w:wordWrap w:val="0"/>
        <w:topLinePunct/>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lang w:bidi="ar"/>
        </w:rPr>
        <w:t xml:space="preserve">5. </w:t>
      </w:r>
      <w:r>
        <w:rPr>
          <w:rFonts w:hint="eastAsia" w:ascii="宋体" w:hAnsi="宋体" w:cs="宋体"/>
          <w:color w:val="auto"/>
          <w:sz w:val="24"/>
          <w:szCs w:val="24"/>
          <w:lang w:bidi="ar"/>
        </w:rPr>
        <w:t>我方在此声明，所递交的响应文件及有关资料内容完整、真实和准确，符合资格审查条件（最低要求），且符合第二章</w:t>
      </w:r>
      <w:r>
        <w:rPr>
          <w:rFonts w:hint="default" w:ascii="Times New Roman" w:hAnsi="Times New Roman"/>
          <w:color w:val="auto"/>
          <w:sz w:val="24"/>
          <w:szCs w:val="24"/>
          <w:lang w:bidi="ar"/>
        </w:rPr>
        <w:t>“</w:t>
      </w:r>
      <w:r>
        <w:rPr>
          <w:rFonts w:hint="eastAsia" w:ascii="宋体" w:hAnsi="宋体" w:cs="宋体"/>
          <w:color w:val="auto"/>
          <w:sz w:val="24"/>
          <w:szCs w:val="24"/>
          <w:lang w:bidi="ar"/>
        </w:rPr>
        <w:t>供应商须知</w:t>
      </w:r>
      <w:r>
        <w:rPr>
          <w:rFonts w:hint="default" w:ascii="Times New Roman" w:hAnsi="Times New Roman"/>
          <w:color w:val="auto"/>
          <w:sz w:val="24"/>
          <w:szCs w:val="24"/>
          <w:lang w:bidi="ar"/>
        </w:rPr>
        <w:t>”</w:t>
      </w:r>
      <w:r>
        <w:rPr>
          <w:rFonts w:hint="eastAsia" w:ascii="宋体" w:hAnsi="宋体" w:cs="宋体"/>
          <w:color w:val="auto"/>
          <w:sz w:val="24"/>
          <w:szCs w:val="24"/>
          <w:lang w:bidi="ar"/>
        </w:rPr>
        <w:t>规定。</w:t>
      </w:r>
    </w:p>
    <w:p w14:paraId="40300B8E">
      <w:pPr>
        <w:pStyle w:val="20"/>
        <w:widowControl w:val="0"/>
        <w:autoSpaceDE w:val="0"/>
        <w:autoSpaceDN w:val="0"/>
        <w:spacing w:before="0" w:beforeLines="0" w:beforeAutospacing="0" w:after="0" w:afterLines="0" w:afterAutospacing="0"/>
        <w:rPr>
          <w:rFonts w:hint="default" w:ascii="Times New Roman" w:hAnsi="Times New Roman" w:eastAsia="Fang Song" w:cs="Times New Roman"/>
          <w:color w:val="auto"/>
          <w:sz w:val="24"/>
          <w:szCs w:val="24"/>
        </w:rPr>
      </w:pPr>
      <w:r>
        <w:rPr>
          <w:rFonts w:hint="default" w:ascii="Times New Roman" w:hAnsi="Times New Roman" w:eastAsia="Fang Song" w:cs="Times New Roman"/>
          <w:color w:val="auto"/>
          <w:sz w:val="24"/>
          <w:szCs w:val="24"/>
          <w:lang w:bidi="ar"/>
        </w:rPr>
        <w:t xml:space="preserve"> </w:t>
      </w:r>
    </w:p>
    <w:p w14:paraId="46E81744">
      <w:pPr>
        <w:adjustRightInd w:val="0"/>
        <w:snapToGrid w:val="0"/>
        <w:spacing w:beforeLines="0" w:afterLines="0"/>
        <w:ind w:left="4496" w:leftChars="2141" w:firstLine="898" w:firstLineChars="321"/>
        <w:jc w:val="left"/>
        <w:rPr>
          <w:rFonts w:hint="default" w:ascii="Times New Roman" w:hAnsi="Times New Roman"/>
          <w:color w:val="auto"/>
          <w:sz w:val="24"/>
          <w:szCs w:val="24"/>
        </w:rPr>
      </w:pPr>
      <w:r>
        <w:rPr>
          <w:rFonts w:hint="eastAsia" w:ascii="Times New Roman" w:hAnsi="Times New Roman" w:eastAsia="黑体"/>
          <w:color w:val="auto"/>
          <w:sz w:val="28"/>
          <w:szCs w:val="28"/>
          <w:lang w:bidi="ar"/>
        </w:rPr>
        <w:t xml:space="preserve">                                </w:t>
      </w:r>
    </w:p>
    <w:p w14:paraId="45585359">
      <w:pPr>
        <w:adjustRightInd w:val="0"/>
        <w:snapToGrid w:val="0"/>
        <w:spacing w:beforeLines="0" w:afterLines="0" w:line="560" w:lineRule="exact"/>
        <w:ind w:firstLine="4305"/>
        <w:rPr>
          <w:rFonts w:hint="default" w:ascii="Times New Roman" w:hAnsi="Times New Roman"/>
          <w:color w:val="auto"/>
          <w:sz w:val="24"/>
          <w:szCs w:val="24"/>
        </w:rPr>
      </w:pPr>
      <w:r>
        <w:rPr>
          <w:rFonts w:hint="eastAsia" w:ascii="宋体" w:hAnsi="宋体" w:cs="宋体"/>
          <w:color w:val="auto"/>
          <w:sz w:val="24"/>
          <w:szCs w:val="24"/>
          <w:lang w:bidi="ar"/>
        </w:rPr>
        <w:t>响应人：</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（盖单位公章）</w:t>
      </w:r>
    </w:p>
    <w:p w14:paraId="70544BB7">
      <w:pPr>
        <w:adjustRightInd w:val="0"/>
        <w:snapToGrid w:val="0"/>
        <w:spacing w:beforeLines="0" w:afterLines="0" w:line="560" w:lineRule="exact"/>
        <w:ind w:firstLine="4305"/>
        <w:rPr>
          <w:rFonts w:hint="default" w:ascii="Times New Roman" w:hAnsi="Times New Roman"/>
          <w:color w:val="auto"/>
          <w:sz w:val="24"/>
          <w:szCs w:val="24"/>
        </w:rPr>
      </w:pPr>
      <w:r>
        <w:rPr>
          <w:rFonts w:hint="eastAsia" w:ascii="宋体" w:hAnsi="宋体" w:cs="宋体"/>
          <w:color w:val="auto"/>
          <w:sz w:val="24"/>
          <w:szCs w:val="24"/>
          <w:lang w:bidi="ar"/>
        </w:rPr>
        <w:t>法定代表人或委托代理人：</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（签字或盖章）</w:t>
      </w:r>
    </w:p>
    <w:p w14:paraId="25D74A82">
      <w:pPr>
        <w:adjustRightInd w:val="0"/>
        <w:snapToGrid w:val="0"/>
        <w:spacing w:beforeLines="0" w:afterLines="0" w:line="560" w:lineRule="exact"/>
        <w:ind w:firstLine="5880" w:firstLineChars="2450"/>
        <w:rPr>
          <w:rFonts w:hint="default"/>
          <w:color w:val="auto"/>
          <w:sz w:val="21"/>
          <w:szCs w:val="24"/>
        </w:rPr>
      </w:pP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年</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月</w:t>
      </w:r>
      <w:r>
        <w:rPr>
          <w:rFonts w:hint="default" w:ascii="Times New Roman" w:hAnsi="Times New Roman"/>
          <w:color w:val="auto"/>
          <w:sz w:val="24"/>
          <w:szCs w:val="24"/>
          <w:u w:val="single"/>
          <w:lang w:bidi="ar"/>
        </w:rPr>
        <w:t xml:space="preserve">    </w:t>
      </w:r>
      <w:r>
        <w:rPr>
          <w:rFonts w:hint="eastAsia" w:ascii="宋体" w:hAnsi="宋体" w:cs="宋体"/>
          <w:color w:val="auto"/>
          <w:sz w:val="24"/>
          <w:szCs w:val="24"/>
          <w:lang w:bidi="ar"/>
        </w:rPr>
        <w:t>日</w:t>
      </w:r>
    </w:p>
    <w:p w14:paraId="152466B5">
      <w:pPr>
        <w:spacing w:beforeLines="0" w:afterLines="0"/>
        <w:rPr>
          <w:rFonts w:hint="default" w:ascii="Times New Roman" w:hAnsi="Times New Roman"/>
          <w:color w:val="auto"/>
          <w:sz w:val="24"/>
          <w:szCs w:val="24"/>
        </w:rPr>
        <w:sectPr>
          <w:pgSz w:w="11905" w:h="16838"/>
          <w:pgMar w:top="1134" w:right="1134" w:bottom="1134" w:left="1134" w:header="850" w:footer="992" w:gutter="0"/>
          <w:pgBorders w:offsetFrom="page">
            <w:top w:val="none" w:sz="0" w:space="0"/>
            <w:left w:val="none" w:sz="0" w:space="0"/>
            <w:bottom w:val="none" w:sz="0" w:space="0"/>
            <w:right w:val="none" w:sz="0" w:space="0"/>
          </w:pgBorders>
          <w:lnNumType w:countBy="0" w:distance="360"/>
          <w:pgNumType w:fmt="decimal"/>
          <w:cols w:space="720" w:num="1"/>
          <w:docGrid w:type="lines" w:linePitch="312" w:charSpace="0"/>
        </w:sectPr>
      </w:pPr>
    </w:p>
    <w:p w14:paraId="582D101C">
      <w:pPr>
        <w:pStyle w:val="20"/>
        <w:widowControl w:val="0"/>
        <w:spacing w:beforeLines="0" w:after="120" w:afterLines="0" w:afterAutospacing="0"/>
        <w:jc w:val="center"/>
        <w:rPr>
          <w:rFonts w:hint="default" w:ascii="方正小标宋简体" w:hAnsi="方正小标宋简体" w:eastAsia="方正小标宋简体" w:cs="方正小标宋简体"/>
          <w:color w:val="auto"/>
          <w:kern w:val="2"/>
          <w:sz w:val="36"/>
          <w:szCs w:val="36"/>
          <w:lang w:bidi="ar"/>
        </w:rPr>
      </w:pPr>
      <w:bookmarkStart w:id="184" w:name="_Toc10955"/>
      <w:bookmarkStart w:id="185" w:name="_Toc10121"/>
      <w:bookmarkStart w:id="186" w:name="_Toc30685"/>
      <w:bookmarkStart w:id="187" w:name="_Toc18523"/>
      <w:bookmarkStart w:id="188" w:name="_Toc30427"/>
      <w:bookmarkStart w:id="189" w:name="_Toc3055"/>
      <w:bookmarkStart w:id="190" w:name="_Toc25296"/>
      <w:bookmarkStart w:id="191" w:name="_Toc11711"/>
      <w:bookmarkStart w:id="192" w:name="_Toc2975"/>
      <w:bookmarkStart w:id="193" w:name="_Toc31058"/>
      <w:r>
        <w:rPr>
          <w:rFonts w:hint="default" w:ascii="方正小标宋简体" w:hAnsi="方正小标宋简体" w:eastAsia="方正小标宋简体" w:cs="方正小标宋简体"/>
          <w:color w:val="auto"/>
          <w:kern w:val="2"/>
          <w:sz w:val="36"/>
          <w:szCs w:val="36"/>
          <w:lang w:bidi="ar"/>
        </w:rPr>
        <w:t>承诺书</w:t>
      </w:r>
      <w:r>
        <w:rPr>
          <w:rFonts w:hint="eastAsia" w:ascii="方正小标宋简体" w:hAnsi="方正小标宋简体" w:eastAsia="方正小标宋简体" w:cs="方正小标宋简体"/>
          <w:color w:val="auto"/>
          <w:kern w:val="2"/>
          <w:sz w:val="36"/>
          <w:szCs w:val="36"/>
          <w:lang w:val="en-US" w:eastAsia="zh-CN" w:bidi="ar"/>
        </w:rPr>
        <w:t>二</w:t>
      </w:r>
    </w:p>
    <w:p w14:paraId="0732C3F3">
      <w:pPr>
        <w:wordWrap w:val="0"/>
        <w:topLinePunct/>
        <w:spacing w:beforeLines="0" w:afterLines="0" w:line="400" w:lineRule="exact"/>
        <w:rPr>
          <w:rFonts w:hint="eastAsia" w:ascii="宋体" w:hAnsi="宋体" w:cs="宋体"/>
          <w:color w:val="auto"/>
          <w:sz w:val="24"/>
          <w:szCs w:val="24"/>
          <w:lang w:bidi="ar"/>
        </w:rPr>
      </w:pPr>
    </w:p>
    <w:p w14:paraId="7322EBF5">
      <w:pPr>
        <w:keepNext w:val="0"/>
        <w:keepLines w:val="0"/>
        <w:pageBreakBefore w:val="0"/>
        <w:widowControl w:val="0"/>
        <w:kinsoku/>
        <w:wordWrap w:val="0"/>
        <w:overflowPunct/>
        <w:topLinePunct/>
        <w:autoSpaceDE/>
        <w:autoSpaceDN/>
        <w:bidi w:val="0"/>
        <w:adjustRightInd/>
        <w:snapToGrid/>
        <w:spacing w:beforeLines="0" w:afterLines="0" w:line="480" w:lineRule="exact"/>
        <w:jc w:val="both"/>
        <w:textAlignment w:val="auto"/>
        <w:rPr>
          <w:rFonts w:hint="eastAsia" w:ascii="宋体" w:hAnsi="宋体" w:cs="宋体"/>
          <w:color w:val="auto"/>
          <w:sz w:val="24"/>
          <w:szCs w:val="24"/>
          <w:lang w:bidi="ar"/>
        </w:rPr>
      </w:pPr>
      <w:r>
        <w:rPr>
          <w:rFonts w:hint="eastAsia" w:ascii="宋体" w:hAnsi="宋体" w:cs="宋体"/>
          <w:color w:val="auto"/>
          <w:sz w:val="24"/>
          <w:szCs w:val="24"/>
          <w:lang w:bidi="ar"/>
        </w:rPr>
        <w:t>致：</w:t>
      </w:r>
      <w:r>
        <w:rPr>
          <w:rFonts w:hint="eastAsia" w:ascii="宋体" w:hAnsi="宋体" w:cs="宋体"/>
          <w:color w:val="auto"/>
          <w:sz w:val="24"/>
          <w:szCs w:val="24"/>
          <w:u w:val="single"/>
          <w:lang w:bidi="ar"/>
        </w:rPr>
        <w:t>安徽省经工物资有限公司</w:t>
      </w:r>
    </w:p>
    <w:p w14:paraId="1FCE35EC">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lang w:bidi="zh-CN"/>
        </w:rPr>
      </w:pPr>
      <w:r>
        <w:rPr>
          <w:rFonts w:hint="eastAsia" w:ascii="宋体" w:hAnsi="宋体" w:eastAsia="宋体" w:cs="宋体"/>
          <w:color w:val="auto"/>
          <w:sz w:val="24"/>
          <w:szCs w:val="24"/>
        </w:rPr>
        <w:t>我</w:t>
      </w:r>
      <w:r>
        <w:rPr>
          <w:rFonts w:hint="eastAsia" w:ascii="宋体" w:hAnsi="宋体" w:eastAsia="宋体" w:cs="宋体"/>
          <w:color w:val="auto"/>
          <w:sz w:val="24"/>
          <w:szCs w:val="24"/>
          <w:lang w:val="en-US" w:eastAsia="zh-CN"/>
        </w:rPr>
        <w:t>方</w:t>
      </w:r>
      <w:r>
        <w:rPr>
          <w:rFonts w:hint="eastAsia" w:ascii="宋体" w:hAnsi="宋体" w:eastAsia="宋体" w:cs="宋体"/>
          <w:color w:val="auto"/>
          <w:sz w:val="24"/>
          <w:szCs w:val="24"/>
        </w:rPr>
        <w:t>参加了</w:t>
      </w:r>
      <w:r>
        <w:rPr>
          <w:rFonts w:hint="eastAsia" w:ascii="宋体" w:hAnsi="宋体" w:eastAsia="宋体" w:cs="宋体"/>
          <w:color w:val="auto"/>
          <w:sz w:val="24"/>
          <w:szCs w:val="24"/>
          <w:u w:val="single"/>
          <w:lang w:val="en-US" w:eastAsia="zh-CN"/>
        </w:rPr>
        <w:t>安徽省经工物资有限公司铝合金门窗年度采购项目</w:t>
      </w:r>
      <w:r>
        <w:rPr>
          <w:rFonts w:hint="eastAsia" w:ascii="宋体" w:hAnsi="宋体" w:eastAsia="宋体" w:cs="宋体"/>
          <w:color w:val="auto"/>
          <w:sz w:val="24"/>
          <w:szCs w:val="24"/>
          <w:u w:val="none"/>
          <w:lang w:val="en-US" w:eastAsia="zh-CN"/>
        </w:rPr>
        <w:t>（项目名称）</w:t>
      </w:r>
      <w:r>
        <w:rPr>
          <w:rFonts w:hint="eastAsia" w:ascii="宋体" w:hAnsi="宋体" w:eastAsia="宋体" w:cs="宋体"/>
          <w:color w:val="auto"/>
          <w:sz w:val="24"/>
          <w:szCs w:val="24"/>
        </w:rPr>
        <w:t>，自愿接受采购文件约定的</w:t>
      </w:r>
      <w:r>
        <w:rPr>
          <w:rFonts w:hint="eastAsia" w:ascii="宋体" w:hAnsi="宋体" w:eastAsia="宋体" w:cs="宋体"/>
          <w:color w:val="auto"/>
          <w:sz w:val="24"/>
          <w:szCs w:val="24"/>
          <w:lang w:val="en-US" w:eastAsia="zh-CN"/>
        </w:rPr>
        <w:t>房屋</w:t>
      </w:r>
      <w:r>
        <w:rPr>
          <w:rFonts w:hint="eastAsia" w:ascii="宋体" w:hAnsi="宋体" w:eastAsia="宋体" w:cs="宋体"/>
          <w:color w:val="auto"/>
          <w:sz w:val="24"/>
          <w:szCs w:val="24"/>
        </w:rPr>
        <w:t>去化方案，现郑重承</w:t>
      </w:r>
      <w:r>
        <w:rPr>
          <w:rFonts w:hint="eastAsia" w:ascii="宋体" w:hAnsi="宋体" w:eastAsia="宋体" w:cs="宋体"/>
          <w:color w:val="auto"/>
          <w:sz w:val="24"/>
          <w:szCs w:val="24"/>
          <w:lang w:bidi="zh-CN"/>
        </w:rPr>
        <w:t>诺如下：</w:t>
      </w:r>
    </w:p>
    <w:p w14:paraId="1620B9BE">
      <w:pPr>
        <w:keepNext w:val="0"/>
        <w:keepLines w:val="0"/>
        <w:pageBreakBefore w:val="0"/>
        <w:widowControl w:val="0"/>
        <w:kinsoku/>
        <w:overflowPunct/>
        <w:autoSpaceDE/>
        <w:autoSpaceDN/>
        <w:bidi w:val="0"/>
        <w:adjustRightInd/>
        <w:snapToGrid/>
        <w:spacing w:beforeLines="0" w:afterLines="0" w:line="480" w:lineRule="exact"/>
        <w:ind w:firstLine="482" w:firstLineChars="200"/>
        <w:jc w:val="both"/>
        <w:textAlignment w:val="auto"/>
        <w:rPr>
          <w:rFonts w:hint="eastAsia" w:ascii="宋体" w:hAnsi="宋体" w:eastAsia="宋体" w:cs="宋体"/>
          <w:b/>
          <w:color w:val="auto"/>
          <w:sz w:val="24"/>
          <w:szCs w:val="24"/>
          <w:lang w:bidi="zh-CN"/>
        </w:rPr>
      </w:pPr>
      <w:r>
        <w:rPr>
          <w:rFonts w:hint="eastAsia" w:ascii="宋体" w:hAnsi="宋体" w:eastAsia="宋体" w:cs="宋体"/>
          <w:b/>
          <w:color w:val="auto"/>
          <w:sz w:val="24"/>
          <w:szCs w:val="24"/>
          <w:lang w:bidi="zh-CN"/>
        </w:rPr>
        <w:t>一、累计</w:t>
      </w:r>
      <w:r>
        <w:rPr>
          <w:rFonts w:hint="eastAsia" w:ascii="宋体" w:hAnsi="宋体" w:eastAsia="宋体" w:cs="宋体"/>
          <w:b/>
          <w:color w:val="auto"/>
          <w:sz w:val="24"/>
          <w:szCs w:val="24"/>
          <w:lang w:val="en-US" w:bidi="zh-CN"/>
        </w:rPr>
        <w:t>供货</w:t>
      </w:r>
      <w:r>
        <w:rPr>
          <w:rFonts w:hint="eastAsia" w:ascii="宋体" w:hAnsi="宋体" w:eastAsia="宋体" w:cs="宋体"/>
          <w:b/>
          <w:color w:val="auto"/>
          <w:sz w:val="24"/>
          <w:szCs w:val="24"/>
          <w:lang w:bidi="zh-CN"/>
        </w:rPr>
        <w:t>金额与</w:t>
      </w:r>
      <w:r>
        <w:rPr>
          <w:rFonts w:hint="eastAsia" w:ascii="宋体" w:hAnsi="宋体" w:eastAsia="宋体" w:cs="宋体"/>
          <w:b/>
          <w:color w:val="auto"/>
          <w:sz w:val="24"/>
          <w:szCs w:val="24"/>
          <w:lang w:val="en-US" w:bidi="zh-CN"/>
        </w:rPr>
        <w:t>房屋认购</w:t>
      </w:r>
      <w:r>
        <w:rPr>
          <w:rFonts w:hint="eastAsia" w:ascii="宋体" w:hAnsi="宋体" w:eastAsia="宋体" w:cs="宋体"/>
          <w:b/>
          <w:color w:val="auto"/>
          <w:sz w:val="24"/>
          <w:szCs w:val="24"/>
          <w:lang w:bidi="zh-CN"/>
        </w:rPr>
        <w:t>条款承诺​</w:t>
      </w:r>
    </w:p>
    <w:p w14:paraId="4CEF455F">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highlight w:val="none"/>
          <w:lang w:bidi="zh-CN"/>
        </w:rPr>
      </w:pPr>
      <w:r>
        <w:rPr>
          <w:rFonts w:hint="eastAsia" w:ascii="宋体" w:hAnsi="宋体" w:eastAsia="宋体" w:cs="宋体"/>
          <w:color w:val="auto"/>
          <w:sz w:val="24"/>
          <w:szCs w:val="24"/>
          <w:lang w:bidi="zh-CN"/>
        </w:rPr>
        <w:t>同意将</w:t>
      </w:r>
      <w:r>
        <w:rPr>
          <w:rFonts w:hint="eastAsia" w:ascii="宋体" w:hAnsi="宋体" w:eastAsia="宋体" w:cs="宋体"/>
          <w:color w:val="auto"/>
          <w:sz w:val="24"/>
          <w:szCs w:val="24"/>
          <w:lang w:val="en-US" w:bidi="zh-CN"/>
        </w:rPr>
        <w:t>我方自2026年1月1日起成交（以合同签订时间为准）的所有</w:t>
      </w:r>
      <w:r>
        <w:rPr>
          <w:rFonts w:hint="eastAsia" w:ascii="宋体" w:hAnsi="宋体" w:eastAsia="宋体" w:cs="宋体"/>
          <w:color w:val="auto"/>
          <w:sz w:val="24"/>
          <w:szCs w:val="24"/>
          <w:lang w:bidi="zh-CN"/>
        </w:rPr>
        <w:t>项目纳入累计</w:t>
      </w:r>
      <w:r>
        <w:rPr>
          <w:rFonts w:hint="eastAsia" w:ascii="宋体" w:hAnsi="宋体" w:eastAsia="宋体" w:cs="宋体"/>
          <w:color w:val="auto"/>
          <w:sz w:val="24"/>
          <w:szCs w:val="24"/>
          <w:lang w:val="en-US" w:eastAsia="zh-CN" w:bidi="zh-CN"/>
        </w:rPr>
        <w:t>供货金额</w:t>
      </w:r>
      <w:r>
        <w:rPr>
          <w:rFonts w:hint="eastAsia" w:ascii="宋体" w:hAnsi="宋体" w:eastAsia="宋体" w:cs="宋体"/>
          <w:color w:val="auto"/>
          <w:sz w:val="24"/>
          <w:szCs w:val="24"/>
          <w:lang w:bidi="zh-CN"/>
        </w:rPr>
        <w:t>统计范畴，</w:t>
      </w:r>
      <w:r>
        <w:rPr>
          <w:rFonts w:hint="eastAsia" w:ascii="宋体" w:hAnsi="宋体" w:eastAsia="宋体" w:cs="宋体"/>
          <w:color w:val="auto"/>
          <w:sz w:val="24"/>
          <w:szCs w:val="24"/>
          <w:lang w:val="en-US" w:bidi="zh-CN"/>
        </w:rPr>
        <w:t>若</w:t>
      </w:r>
      <w:r>
        <w:rPr>
          <w:rFonts w:hint="eastAsia" w:ascii="宋体" w:hAnsi="宋体" w:eastAsia="宋体" w:cs="宋体"/>
          <w:color w:val="auto"/>
          <w:sz w:val="24"/>
          <w:szCs w:val="24"/>
          <w:lang w:bidi="zh-CN"/>
        </w:rPr>
        <w:t>累计供货金额每达800万</w:t>
      </w:r>
      <w:r>
        <w:rPr>
          <w:rFonts w:hint="eastAsia" w:ascii="宋体" w:hAnsi="宋体" w:eastAsia="宋体" w:cs="宋体"/>
          <w:color w:val="auto"/>
          <w:sz w:val="24"/>
          <w:szCs w:val="24"/>
          <w:lang w:val="en-US" w:bidi="zh-CN"/>
        </w:rPr>
        <w:t>元</w:t>
      </w:r>
      <w:r>
        <w:rPr>
          <w:rFonts w:hint="eastAsia" w:ascii="宋体" w:hAnsi="宋体" w:eastAsia="宋体" w:cs="宋体"/>
          <w:color w:val="auto"/>
          <w:sz w:val="24"/>
          <w:szCs w:val="24"/>
          <w:lang w:bidi="zh-CN"/>
        </w:rPr>
        <w:t>，自愿</w:t>
      </w:r>
      <w:r>
        <w:rPr>
          <w:rFonts w:hint="eastAsia" w:ascii="宋体" w:hAnsi="宋体" w:eastAsia="宋体" w:cs="宋体"/>
          <w:color w:val="auto"/>
          <w:sz w:val="24"/>
          <w:szCs w:val="24"/>
          <w:lang w:val="en-US" w:bidi="zh-CN"/>
        </w:rPr>
        <w:t>购买你方</w:t>
      </w:r>
      <w:r>
        <w:rPr>
          <w:rFonts w:hint="eastAsia" w:ascii="宋体" w:hAnsi="宋体" w:eastAsia="宋体" w:cs="宋体"/>
          <w:color w:val="auto"/>
          <w:sz w:val="24"/>
          <w:szCs w:val="24"/>
          <w:lang w:bidi="zh-CN"/>
        </w:rPr>
        <w:t>指定的交控建工集团任意开发或代建项目</w:t>
      </w:r>
      <w:r>
        <w:rPr>
          <w:rFonts w:hint="eastAsia" w:ascii="宋体" w:hAnsi="宋体" w:eastAsia="宋体" w:cs="宋体"/>
          <w:color w:val="auto"/>
          <w:sz w:val="24"/>
          <w:szCs w:val="24"/>
          <w:lang w:val="en-US" w:bidi="zh-CN"/>
        </w:rPr>
        <w:t>的</w:t>
      </w:r>
      <w:r>
        <w:rPr>
          <w:rFonts w:hint="eastAsia" w:ascii="宋体" w:hAnsi="宋体" w:eastAsia="宋体" w:cs="宋体"/>
          <w:color w:val="auto"/>
          <w:sz w:val="24"/>
          <w:szCs w:val="24"/>
          <w:lang w:bidi="zh-CN"/>
        </w:rPr>
        <w:t>住宅1套、车位1个。</w:t>
      </w:r>
      <w:r>
        <w:rPr>
          <w:rFonts w:hint="eastAsia" w:ascii="宋体" w:hAnsi="宋体" w:eastAsia="宋体" w:cs="宋体"/>
          <w:color w:val="auto"/>
          <w:sz w:val="24"/>
          <w:szCs w:val="24"/>
          <w:highlight w:val="none"/>
          <w:lang w:bidi="zh-CN"/>
        </w:rPr>
        <w:t>同时，我单位知晓并确认1套住宅与1个车位预估价为</w:t>
      </w:r>
      <w:r>
        <w:rPr>
          <w:rFonts w:hint="eastAsia" w:ascii="宋体" w:hAnsi="宋体" w:eastAsia="宋体" w:cs="宋体"/>
          <w:color w:val="auto"/>
          <w:sz w:val="24"/>
          <w:szCs w:val="24"/>
          <w:highlight w:val="none"/>
          <w:lang w:val="en-US" w:bidi="zh-CN"/>
        </w:rPr>
        <w:t>8</w:t>
      </w:r>
      <w:r>
        <w:rPr>
          <w:rFonts w:hint="eastAsia" w:ascii="宋体" w:hAnsi="宋体" w:eastAsia="宋体" w:cs="宋体"/>
          <w:color w:val="auto"/>
          <w:sz w:val="24"/>
          <w:szCs w:val="24"/>
          <w:highlight w:val="none"/>
          <w:lang w:bidi="zh-CN"/>
        </w:rPr>
        <w:t>0万元，购买主体可为我</w:t>
      </w:r>
      <w:r>
        <w:rPr>
          <w:rFonts w:hint="eastAsia" w:ascii="宋体" w:hAnsi="宋体" w:eastAsia="宋体" w:cs="宋体"/>
          <w:color w:val="auto"/>
          <w:sz w:val="24"/>
          <w:szCs w:val="24"/>
          <w:highlight w:val="none"/>
          <w:lang w:val="en-US" w:bidi="zh-CN"/>
        </w:rPr>
        <w:t>方</w:t>
      </w:r>
      <w:r>
        <w:rPr>
          <w:rFonts w:hint="eastAsia" w:ascii="宋体" w:hAnsi="宋体" w:eastAsia="宋体" w:cs="宋体"/>
          <w:color w:val="auto"/>
          <w:sz w:val="24"/>
          <w:szCs w:val="24"/>
          <w:highlight w:val="none"/>
          <w:lang w:bidi="zh-CN"/>
        </w:rPr>
        <w:t>或我</w:t>
      </w:r>
      <w:r>
        <w:rPr>
          <w:rFonts w:hint="eastAsia" w:ascii="宋体" w:hAnsi="宋体" w:eastAsia="宋体" w:cs="宋体"/>
          <w:color w:val="auto"/>
          <w:sz w:val="24"/>
          <w:szCs w:val="24"/>
          <w:highlight w:val="none"/>
          <w:lang w:val="en-US" w:bidi="zh-CN"/>
        </w:rPr>
        <w:t>方</w:t>
      </w:r>
      <w:r>
        <w:rPr>
          <w:rFonts w:hint="eastAsia" w:ascii="宋体" w:hAnsi="宋体" w:eastAsia="宋体" w:cs="宋体"/>
          <w:color w:val="auto"/>
          <w:sz w:val="24"/>
          <w:szCs w:val="24"/>
          <w:highlight w:val="none"/>
          <w:lang w:bidi="zh-CN"/>
        </w:rPr>
        <w:t>指定的其他购买人（</w:t>
      </w:r>
      <w:r>
        <w:rPr>
          <w:rFonts w:hint="eastAsia" w:ascii="宋体" w:hAnsi="宋体" w:eastAsia="宋体" w:cs="宋体"/>
          <w:color w:val="auto"/>
          <w:sz w:val="24"/>
          <w:szCs w:val="24"/>
          <w:highlight w:val="none"/>
          <w:lang w:val="en-US" w:eastAsia="zh-CN" w:bidi="zh-CN"/>
        </w:rPr>
        <w:t>该购买人须为拟购买房屋所在项目未经购买意向登记的人员</w:t>
      </w:r>
      <w:r>
        <w:rPr>
          <w:rFonts w:hint="eastAsia" w:ascii="宋体" w:hAnsi="宋体" w:eastAsia="宋体" w:cs="宋体"/>
          <w:color w:val="auto"/>
          <w:sz w:val="24"/>
          <w:szCs w:val="24"/>
          <w:highlight w:val="none"/>
          <w:lang w:bidi="zh-CN"/>
        </w:rPr>
        <w:t>）。​</w:t>
      </w:r>
    </w:p>
    <w:p w14:paraId="3801B6C8">
      <w:pPr>
        <w:keepNext w:val="0"/>
        <w:keepLines w:val="0"/>
        <w:pageBreakBefore w:val="0"/>
        <w:widowControl w:val="0"/>
        <w:kinsoku/>
        <w:overflowPunct/>
        <w:autoSpaceDE/>
        <w:autoSpaceDN/>
        <w:bidi w:val="0"/>
        <w:adjustRightInd/>
        <w:snapToGrid/>
        <w:spacing w:beforeLines="0" w:afterLines="0" w:line="480" w:lineRule="exact"/>
        <w:ind w:firstLine="482" w:firstLineChars="200"/>
        <w:jc w:val="both"/>
        <w:textAlignment w:val="auto"/>
        <w:rPr>
          <w:rFonts w:hint="eastAsia" w:ascii="宋体" w:hAnsi="宋体" w:eastAsia="宋体" w:cs="宋体"/>
          <w:b/>
          <w:color w:val="auto"/>
          <w:sz w:val="24"/>
          <w:szCs w:val="24"/>
          <w:lang w:bidi="zh-CN"/>
        </w:rPr>
      </w:pPr>
      <w:r>
        <w:rPr>
          <w:rFonts w:hint="eastAsia" w:ascii="宋体" w:hAnsi="宋体" w:eastAsia="宋体" w:cs="宋体"/>
          <w:b/>
          <w:color w:val="auto"/>
          <w:sz w:val="24"/>
          <w:szCs w:val="24"/>
          <w:lang w:bidi="zh-CN"/>
        </w:rPr>
        <w:t>二、房屋认购时限与违约责任承诺​</w:t>
      </w:r>
    </w:p>
    <w:p w14:paraId="50520907">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highlight w:val="none"/>
          <w:lang w:val="en-US" w:eastAsia="zh-CN" w:bidi="zh-CN"/>
        </w:rPr>
      </w:pPr>
      <w:r>
        <w:rPr>
          <w:rFonts w:hint="eastAsia" w:ascii="宋体" w:hAnsi="宋体" w:eastAsia="宋体" w:cs="宋体"/>
          <w:color w:val="auto"/>
          <w:sz w:val="24"/>
          <w:szCs w:val="24"/>
          <w:highlight w:val="none"/>
          <w:lang w:val="en-US" w:eastAsia="zh-CN" w:bidi="zh-CN"/>
        </w:rPr>
        <w:t>我单位承诺，在累计供货金额达到每800万元后的60个自然日内全额付清房款，完成房屋购买手续。若未能在规定时限内完成，将被视为违约，自愿向采购人支付累计供货价款10%的违约金，采购人有权直接从应支付我方的任意期材料款中予以全部扣除。​</w:t>
      </w:r>
    </w:p>
    <w:p w14:paraId="47D74214">
      <w:pPr>
        <w:keepNext w:val="0"/>
        <w:keepLines w:val="0"/>
        <w:pageBreakBefore w:val="0"/>
        <w:widowControl w:val="0"/>
        <w:kinsoku/>
        <w:overflowPunct/>
        <w:autoSpaceDE/>
        <w:autoSpaceDN/>
        <w:bidi w:val="0"/>
        <w:adjustRightInd/>
        <w:snapToGrid/>
        <w:spacing w:beforeLines="0" w:afterLines="0" w:line="48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bidi="zh-CN"/>
        </w:rPr>
        <w:t>特此承诺。​</w:t>
      </w:r>
    </w:p>
    <w:p w14:paraId="2A56EC45">
      <w:pPr>
        <w:adjustRightInd w:val="0"/>
        <w:snapToGrid w:val="0"/>
        <w:spacing w:line="560" w:lineRule="exact"/>
        <w:ind w:firstLine="3360" w:firstLineChars="1400"/>
        <w:rPr>
          <w:rFonts w:hint="eastAsia" w:ascii="Times New Roman" w:hAnsi="Times New Roman" w:eastAsia="Times New Roman"/>
          <w:color w:val="auto"/>
          <w:sz w:val="24"/>
          <w:szCs w:val="24"/>
        </w:rPr>
      </w:pPr>
      <w:r>
        <w:rPr>
          <w:rFonts w:hint="eastAsia" w:ascii="宋体" w:hAnsi="宋体" w:cs="宋体"/>
          <w:color w:val="auto"/>
          <w:sz w:val="24"/>
          <w:szCs w:val="24"/>
          <w:lang w:bidi="ar"/>
        </w:rPr>
        <w:t>响应人：</w:t>
      </w:r>
      <w:r>
        <w:rPr>
          <w:rFonts w:hint="eastAsia" w:ascii="Times New Roman" w:hAnsi="Times New Roman" w:eastAsia="Times New Roman"/>
          <w:color w:val="auto"/>
          <w:sz w:val="24"/>
          <w:szCs w:val="24"/>
          <w:u w:val="single"/>
          <w:lang w:bidi="ar"/>
        </w:rPr>
        <w:t xml:space="preserve">                  </w:t>
      </w:r>
      <w:r>
        <w:rPr>
          <w:rFonts w:hint="eastAsia" w:ascii="宋体" w:hAnsi="宋体" w:cs="宋体"/>
          <w:color w:val="auto"/>
          <w:sz w:val="24"/>
          <w:szCs w:val="24"/>
          <w:lang w:bidi="ar"/>
        </w:rPr>
        <w:t>（盖单位公章）</w:t>
      </w:r>
    </w:p>
    <w:p w14:paraId="55934DCE">
      <w:pPr>
        <w:adjustRightInd w:val="0"/>
        <w:snapToGrid w:val="0"/>
        <w:spacing w:line="560" w:lineRule="exact"/>
        <w:ind w:firstLine="3360" w:firstLineChars="1400"/>
        <w:rPr>
          <w:rFonts w:hint="eastAsia" w:ascii="Times New Roman" w:hAnsi="Times New Roman" w:eastAsia="Times New Roman"/>
          <w:color w:val="auto"/>
          <w:sz w:val="24"/>
          <w:szCs w:val="24"/>
        </w:rPr>
      </w:pPr>
      <w:r>
        <w:rPr>
          <w:rFonts w:hint="eastAsia" w:ascii="宋体" w:hAnsi="宋体" w:cs="宋体"/>
          <w:color w:val="auto"/>
          <w:sz w:val="24"/>
          <w:szCs w:val="24"/>
          <w:lang w:bidi="ar"/>
        </w:rPr>
        <w:t>法定代表人或委托代理人：</w:t>
      </w:r>
      <w:r>
        <w:rPr>
          <w:rFonts w:hint="eastAsia" w:ascii="Times New Roman" w:hAnsi="Times New Roman" w:eastAsia="Times New Roman"/>
          <w:color w:val="auto"/>
          <w:sz w:val="24"/>
          <w:szCs w:val="24"/>
          <w:u w:val="single"/>
          <w:lang w:bidi="ar"/>
        </w:rPr>
        <w:t xml:space="preserve">    </w:t>
      </w:r>
      <w:r>
        <w:rPr>
          <w:rFonts w:hint="eastAsia" w:ascii="Times New Roman" w:hAnsi="Times New Roman" w:eastAsia="宋体"/>
          <w:color w:val="auto"/>
          <w:sz w:val="24"/>
          <w:szCs w:val="24"/>
          <w:u w:val="single"/>
          <w:lang w:val="en-US" w:eastAsia="zh-CN" w:bidi="ar"/>
        </w:rPr>
        <w:t xml:space="preserve">  </w:t>
      </w:r>
      <w:r>
        <w:rPr>
          <w:rFonts w:hint="eastAsia" w:ascii="Times New Roman" w:hAnsi="Times New Roman" w:eastAsia="Times New Roman"/>
          <w:color w:val="auto"/>
          <w:sz w:val="24"/>
          <w:szCs w:val="24"/>
          <w:u w:val="single"/>
          <w:lang w:bidi="ar"/>
        </w:rPr>
        <w:t xml:space="preserve"> </w:t>
      </w:r>
      <w:r>
        <w:rPr>
          <w:rFonts w:hint="eastAsia" w:ascii="宋体" w:hAnsi="宋体" w:cs="宋体"/>
          <w:color w:val="auto"/>
          <w:sz w:val="24"/>
          <w:szCs w:val="24"/>
          <w:lang w:bidi="ar"/>
        </w:rPr>
        <w:t>（签字或盖章）</w:t>
      </w:r>
    </w:p>
    <w:p w14:paraId="5F0AAC59">
      <w:pPr>
        <w:adjustRightInd w:val="0"/>
        <w:snapToGrid w:val="0"/>
        <w:spacing w:line="560" w:lineRule="exact"/>
        <w:ind w:firstLine="4080" w:firstLineChars="1700"/>
        <w:rPr>
          <w:rFonts w:hint="default"/>
          <w:color w:val="auto"/>
          <w:sz w:val="21"/>
          <w:szCs w:val="24"/>
        </w:rPr>
      </w:pPr>
      <w:r>
        <w:rPr>
          <w:rFonts w:hint="eastAsia" w:ascii="Times New Roman" w:hAnsi="Times New Roman" w:eastAsia="Times New Roman"/>
          <w:color w:val="auto"/>
          <w:sz w:val="24"/>
          <w:szCs w:val="24"/>
          <w:u w:val="single"/>
          <w:lang w:bidi="ar"/>
        </w:rPr>
        <w:t xml:space="preserve">     </w:t>
      </w:r>
      <w:r>
        <w:rPr>
          <w:rFonts w:hint="eastAsia" w:ascii="Times New Roman" w:hAnsi="Times New Roman" w:eastAsia="宋体"/>
          <w:color w:val="auto"/>
          <w:sz w:val="24"/>
          <w:szCs w:val="24"/>
          <w:u w:val="single"/>
          <w:lang w:val="en-US" w:eastAsia="zh-CN" w:bidi="ar"/>
        </w:rPr>
        <w:t xml:space="preserve"> </w:t>
      </w:r>
      <w:r>
        <w:rPr>
          <w:rFonts w:hint="eastAsia" w:ascii="Times New Roman" w:hAnsi="Times New Roman" w:eastAsia="Times New Roman"/>
          <w:color w:val="auto"/>
          <w:sz w:val="24"/>
          <w:szCs w:val="24"/>
          <w:u w:val="single"/>
          <w:lang w:bidi="ar"/>
        </w:rPr>
        <w:t xml:space="preserve">   </w:t>
      </w:r>
      <w:r>
        <w:rPr>
          <w:rFonts w:hint="eastAsia" w:ascii="宋体" w:hAnsi="宋体" w:cs="宋体"/>
          <w:color w:val="auto"/>
          <w:sz w:val="24"/>
          <w:szCs w:val="24"/>
          <w:lang w:bidi="ar"/>
        </w:rPr>
        <w:t>年</w:t>
      </w:r>
      <w:r>
        <w:rPr>
          <w:rFonts w:hint="eastAsia" w:ascii="Times New Roman" w:hAnsi="Times New Roman" w:eastAsia="Times New Roman"/>
          <w:color w:val="auto"/>
          <w:sz w:val="24"/>
          <w:szCs w:val="24"/>
          <w:u w:val="single"/>
          <w:lang w:bidi="ar"/>
        </w:rPr>
        <w:t xml:space="preserve">  </w:t>
      </w:r>
      <w:r>
        <w:rPr>
          <w:rFonts w:hint="eastAsia" w:ascii="Times New Roman" w:hAnsi="Times New Roman" w:eastAsia="宋体"/>
          <w:color w:val="auto"/>
          <w:sz w:val="24"/>
          <w:szCs w:val="24"/>
          <w:u w:val="single"/>
          <w:lang w:val="en-US" w:eastAsia="zh-CN" w:bidi="ar"/>
        </w:rPr>
        <w:t xml:space="preserve"> </w:t>
      </w:r>
      <w:r>
        <w:rPr>
          <w:rFonts w:hint="eastAsia" w:ascii="Times New Roman" w:hAnsi="Times New Roman" w:eastAsia="Times New Roman"/>
          <w:color w:val="auto"/>
          <w:sz w:val="24"/>
          <w:szCs w:val="24"/>
          <w:u w:val="single"/>
          <w:lang w:bidi="ar"/>
        </w:rPr>
        <w:t xml:space="preserve">  </w:t>
      </w:r>
      <w:r>
        <w:rPr>
          <w:rFonts w:hint="eastAsia" w:ascii="宋体" w:hAnsi="宋体" w:cs="宋体"/>
          <w:color w:val="auto"/>
          <w:sz w:val="24"/>
          <w:szCs w:val="24"/>
          <w:lang w:bidi="ar"/>
        </w:rPr>
        <w:t>月</w:t>
      </w:r>
      <w:r>
        <w:rPr>
          <w:rFonts w:hint="eastAsia" w:ascii="Times New Roman" w:hAnsi="Times New Roman" w:eastAsia="Times New Roman"/>
          <w:color w:val="auto"/>
          <w:sz w:val="24"/>
          <w:szCs w:val="24"/>
          <w:u w:val="single"/>
          <w:lang w:bidi="ar"/>
        </w:rPr>
        <w:t xml:space="preserve">    </w:t>
      </w:r>
      <w:r>
        <w:rPr>
          <w:rFonts w:hint="eastAsia" w:ascii="Times New Roman" w:hAnsi="Times New Roman" w:eastAsia="宋体"/>
          <w:color w:val="auto"/>
          <w:sz w:val="24"/>
          <w:szCs w:val="24"/>
          <w:u w:val="single"/>
          <w:lang w:val="en-US" w:eastAsia="zh-CN" w:bidi="ar"/>
        </w:rPr>
        <w:t xml:space="preserve"> </w:t>
      </w:r>
      <w:r>
        <w:rPr>
          <w:rFonts w:hint="eastAsia" w:ascii="宋体" w:hAnsi="宋体" w:cs="宋体"/>
          <w:color w:val="auto"/>
          <w:sz w:val="24"/>
          <w:szCs w:val="24"/>
          <w:lang w:bidi="ar"/>
        </w:rPr>
        <w:t>日</w:t>
      </w:r>
    </w:p>
    <w:p w14:paraId="5EC99B91">
      <w:pPr>
        <w:spacing w:beforeLines="0" w:after="120" w:afterLines="0"/>
        <w:rPr>
          <w:rFonts w:hint="eastAsia" w:ascii="宋体" w:hAnsi="宋体" w:eastAsia="宋体" w:cs="宋体"/>
          <w:color w:val="auto"/>
          <w:sz w:val="24"/>
          <w:szCs w:val="24"/>
        </w:rPr>
      </w:pPr>
    </w:p>
    <w:p w14:paraId="5459041E">
      <w:pPr>
        <w:keepNext/>
        <w:keepLines/>
        <w:numPr>
          <w:ilvl w:val="0"/>
          <w:numId w:val="0"/>
        </w:numPr>
        <w:jc w:val="both"/>
        <w:outlineLvl w:val="1"/>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14:paraId="5623FF56">
      <w:pPr>
        <w:spacing w:beforeLines="0" w:afterLines="0" w:line="440" w:lineRule="exact"/>
        <w:jc w:val="center"/>
        <w:outlineLvl w:val="0"/>
        <w:rPr>
          <w:rFonts w:hint="default" w:ascii="Times New Roman" w:hAnsi="Times New Roman" w:eastAsia="黑体"/>
          <w:color w:val="auto"/>
          <w:sz w:val="28"/>
          <w:szCs w:val="28"/>
        </w:rPr>
      </w:pPr>
      <w:r>
        <w:rPr>
          <w:rFonts w:hint="eastAsia" w:ascii="黑体" w:hAnsi="宋体" w:eastAsia="黑体" w:cs="黑体"/>
          <w:color w:val="auto"/>
          <w:sz w:val="28"/>
          <w:szCs w:val="28"/>
          <w:lang w:bidi="ar"/>
        </w:rPr>
        <w:t>十、其他材料</w:t>
      </w:r>
      <w:bookmarkEnd w:id="184"/>
      <w:bookmarkEnd w:id="185"/>
      <w:bookmarkEnd w:id="186"/>
      <w:bookmarkEnd w:id="187"/>
      <w:bookmarkEnd w:id="188"/>
      <w:bookmarkEnd w:id="189"/>
      <w:bookmarkEnd w:id="190"/>
      <w:bookmarkEnd w:id="191"/>
      <w:bookmarkEnd w:id="192"/>
      <w:bookmarkEnd w:id="193"/>
    </w:p>
    <w:p w14:paraId="0CC09349">
      <w:pPr>
        <w:pStyle w:val="20"/>
        <w:widowControl w:val="0"/>
        <w:autoSpaceDE w:val="0"/>
        <w:autoSpaceDN w:val="0"/>
        <w:spacing w:before="0" w:beforeLines="0" w:beforeAutospacing="0" w:after="0" w:afterLines="0" w:afterAutospacing="0"/>
        <w:rPr>
          <w:rFonts w:hint="default" w:ascii="Times New Roman" w:hAnsi="Times New Roman" w:eastAsia="Fang Song" w:cs="Times New Roman"/>
          <w:color w:val="auto"/>
          <w:sz w:val="24"/>
          <w:szCs w:val="24"/>
        </w:rPr>
      </w:pPr>
      <w:r>
        <w:rPr>
          <w:rFonts w:hint="default" w:ascii="Times New Roman" w:hAnsi="Times New Roman" w:eastAsia="Fang Song" w:cs="Times New Roman"/>
          <w:color w:val="auto"/>
          <w:sz w:val="24"/>
          <w:szCs w:val="24"/>
          <w:lang w:bidi="ar"/>
        </w:rPr>
        <w:t xml:space="preserve"> </w:t>
      </w:r>
    </w:p>
    <w:p w14:paraId="0AB515D7">
      <w:pPr>
        <w:spacing w:beforeLines="0" w:afterLines="0" w:line="400" w:lineRule="atLeast"/>
        <w:ind w:firstLine="480" w:firstLineChars="200"/>
        <w:jc w:val="left"/>
        <w:rPr>
          <w:rFonts w:hint="default" w:ascii="Times New Roman" w:hAnsi="Times New Roman"/>
          <w:color w:val="auto"/>
          <w:sz w:val="24"/>
          <w:szCs w:val="24"/>
          <w:lang w:bidi="ar"/>
        </w:rPr>
      </w:pPr>
      <w:r>
        <w:rPr>
          <w:rFonts w:hint="default" w:ascii="Times New Roman" w:hAnsi="Times New Roman"/>
          <w:color w:val="auto"/>
          <w:sz w:val="24"/>
          <w:szCs w:val="24"/>
          <w:lang w:bidi="ar"/>
        </w:rPr>
        <w:t>1</w:t>
      </w:r>
      <w:r>
        <w:rPr>
          <w:rFonts w:hint="eastAsia" w:ascii="Times New Roman" w:hAnsi="Times New Roman"/>
          <w:color w:val="auto"/>
          <w:sz w:val="24"/>
          <w:szCs w:val="24"/>
          <w:lang w:bidi="ar"/>
        </w:rPr>
        <w:t>、响应保证金的银行凭证（电汇回单）复印件等。</w:t>
      </w:r>
    </w:p>
    <w:p w14:paraId="08C0AC86">
      <w:pPr>
        <w:spacing w:beforeLines="0" w:afterLines="0" w:line="400" w:lineRule="atLeast"/>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0833B6C1">
      <w:pPr>
        <w:spacing w:beforeLines="0" w:afterLines="0" w:line="400" w:lineRule="atLeast"/>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lang w:bidi="ar"/>
        </w:rPr>
        <w:t xml:space="preserve"> </w:t>
      </w:r>
    </w:p>
    <w:p w14:paraId="26F520B7">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r>
        <w:rPr>
          <w:rFonts w:hint="default" w:ascii="Times New Roman" w:hAnsi="Times New Roman" w:cs="Times New Roman"/>
          <w:color w:val="auto"/>
          <w:kern w:val="2"/>
          <w:sz w:val="24"/>
          <w:szCs w:val="24"/>
          <w:lang w:bidi="ar"/>
        </w:rPr>
        <w:t xml:space="preserve"> </w:t>
      </w:r>
    </w:p>
    <w:p w14:paraId="136978D5">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43319649">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329100EF">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0DBC72ED">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7C249478">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3355E8C5">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26304D76">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75F90412">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56B29AF0">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25D0940B">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4959D704">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6EBCA0DD">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46447FCF">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15A2F67C">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490212F3">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6A6A42C8">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36639CCF">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3C4CD27F">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2B341F31">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54312A84">
      <w:pPr>
        <w:pStyle w:val="20"/>
        <w:widowControl w:val="0"/>
        <w:spacing w:beforeLines="0" w:after="120" w:afterLines="0" w:afterAutospacing="0"/>
        <w:jc w:val="both"/>
        <w:rPr>
          <w:rFonts w:hint="default" w:ascii="Times New Roman" w:hAnsi="Times New Roman" w:cs="Times New Roman"/>
          <w:color w:val="auto"/>
          <w:kern w:val="2"/>
          <w:sz w:val="24"/>
          <w:szCs w:val="24"/>
          <w:lang w:bidi="ar"/>
        </w:rPr>
      </w:pPr>
    </w:p>
    <w:p w14:paraId="26999E9A">
      <w:pPr>
        <w:spacing w:beforeLines="0" w:afterLines="0"/>
        <w:rPr>
          <w:rFonts w:hint="default" w:ascii="Times New Roman" w:hAnsi="Times New Roman"/>
          <w:color w:val="auto"/>
          <w:sz w:val="24"/>
          <w:szCs w:val="28"/>
        </w:rPr>
      </w:pPr>
    </w:p>
    <w:p w14:paraId="22A402F2">
      <w:pPr>
        <w:spacing w:beforeLines="0" w:afterLines="0" w:line="360" w:lineRule="auto"/>
        <w:jc w:val="center"/>
        <w:rPr>
          <w:rFonts w:hint="eastAsia" w:ascii="方正小标宋简体" w:hAnsi="方正小标宋简体" w:eastAsia="方正小标宋简体" w:cs="方正小标宋简体"/>
          <w:color w:val="000000" w:themeColor="text1"/>
          <w:sz w:val="44"/>
          <w:szCs w:val="44"/>
          <w:u w:val="none"/>
          <w:lang w:val="en-US" w:eastAsia="zh-CN" w:bidi="ar"/>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u w:val="none"/>
          <w:lang w:val="en-US" w:eastAsia="zh-CN" w:bidi="ar"/>
          <w14:textFill>
            <w14:solidFill>
              <w14:schemeClr w14:val="tx1"/>
            </w14:solidFill>
          </w14:textFill>
        </w:rPr>
        <w:t>安徽省经工物资有限公司铝合金门窗</w:t>
      </w:r>
    </w:p>
    <w:p w14:paraId="1211B6D2">
      <w:pPr>
        <w:spacing w:beforeLines="0" w:afterLines="0" w:line="360" w:lineRule="auto"/>
        <w:jc w:val="center"/>
        <w:rPr>
          <w:rFonts w:hint="default" w:ascii="Times New Roman" w:hAnsi="Times New Roman" w:eastAsia="黑体"/>
          <w:color w:val="000000" w:themeColor="text1"/>
          <w:sz w:val="50"/>
          <w:szCs w:val="50"/>
          <w:u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u w:val="none"/>
          <w:lang w:val="en-US" w:eastAsia="zh-CN" w:bidi="ar"/>
          <w14:textFill>
            <w14:solidFill>
              <w14:schemeClr w14:val="tx1"/>
            </w14:solidFill>
          </w14:textFill>
        </w:rPr>
        <w:t>年度采购项目</w:t>
      </w:r>
    </w:p>
    <w:p w14:paraId="24693216">
      <w:pPr>
        <w:spacing w:beforeLines="0" w:afterLines="0"/>
        <w:rPr>
          <w:rFonts w:hint="default" w:ascii="Times New Roman" w:hAnsi="Times New Roman" w:eastAsia="黑体"/>
          <w:color w:val="auto"/>
          <w:sz w:val="50"/>
          <w:szCs w:val="50"/>
        </w:rPr>
      </w:pPr>
    </w:p>
    <w:p w14:paraId="071FAF4A">
      <w:pPr>
        <w:spacing w:beforeLines="0" w:afterLines="0"/>
        <w:rPr>
          <w:rFonts w:hint="default" w:ascii="Times New Roman" w:hAnsi="Times New Roman" w:eastAsia="黑体"/>
          <w:color w:val="auto"/>
          <w:sz w:val="50"/>
          <w:szCs w:val="50"/>
        </w:rPr>
      </w:pPr>
    </w:p>
    <w:p w14:paraId="7279F7DC">
      <w:pPr>
        <w:spacing w:beforeLines="0" w:afterLines="0"/>
        <w:rPr>
          <w:rFonts w:hint="default" w:ascii="Times New Roman" w:hAnsi="Times New Roman" w:eastAsia="黑体"/>
          <w:color w:val="auto"/>
          <w:sz w:val="50"/>
          <w:szCs w:val="50"/>
        </w:rPr>
      </w:pPr>
    </w:p>
    <w:p w14:paraId="14068862">
      <w:pPr>
        <w:spacing w:beforeLines="0" w:afterLines="0"/>
        <w:jc w:val="center"/>
        <w:outlineLvl w:val="0"/>
        <w:rPr>
          <w:rFonts w:hint="default" w:ascii="Times New Roman" w:hAnsi="Times New Roman" w:eastAsia="黑体"/>
          <w:color w:val="auto"/>
          <w:sz w:val="50"/>
          <w:szCs w:val="50"/>
        </w:rPr>
      </w:pPr>
      <w:bookmarkStart w:id="194" w:name="_Toc28949"/>
      <w:bookmarkStart w:id="195" w:name="_Toc23972"/>
      <w:bookmarkStart w:id="196" w:name="_Toc4837"/>
      <w:bookmarkStart w:id="197" w:name="_Toc21076"/>
      <w:bookmarkStart w:id="198" w:name="_Toc2786"/>
      <w:bookmarkStart w:id="199" w:name="_Toc977"/>
      <w:bookmarkStart w:id="200" w:name="_Toc10029"/>
      <w:bookmarkStart w:id="201" w:name="_Toc14537"/>
      <w:bookmarkStart w:id="202" w:name="_Toc10608"/>
      <w:bookmarkStart w:id="203" w:name="_Toc24213"/>
      <w:r>
        <w:rPr>
          <w:rFonts w:hint="eastAsia" w:ascii="Times New Roman" w:hAnsi="Times New Roman" w:eastAsia="黑体"/>
          <w:color w:val="auto"/>
          <w:sz w:val="50"/>
          <w:szCs w:val="50"/>
        </w:rPr>
        <w:t>响  应  文  件</w:t>
      </w:r>
      <w:bookmarkEnd w:id="194"/>
      <w:bookmarkEnd w:id="195"/>
      <w:bookmarkEnd w:id="196"/>
      <w:bookmarkEnd w:id="197"/>
      <w:bookmarkEnd w:id="198"/>
      <w:bookmarkEnd w:id="199"/>
      <w:bookmarkEnd w:id="200"/>
      <w:bookmarkEnd w:id="201"/>
      <w:bookmarkEnd w:id="202"/>
      <w:bookmarkEnd w:id="203"/>
    </w:p>
    <w:p w14:paraId="68522835">
      <w:pPr>
        <w:pStyle w:val="23"/>
        <w:spacing w:beforeLines="0" w:afterLines="0"/>
        <w:ind w:left="0" w:leftChars="0" w:firstLine="0" w:firstLineChars="0"/>
        <w:jc w:val="center"/>
        <w:rPr>
          <w:rFonts w:hint="default" w:ascii="Times New Roman" w:hAnsi="Times New Roman" w:eastAsia="黑体"/>
          <w:color w:val="auto"/>
          <w:sz w:val="28"/>
          <w:szCs w:val="28"/>
        </w:rPr>
      </w:pPr>
      <w:r>
        <w:rPr>
          <w:rFonts w:hint="eastAsia" w:ascii="Times New Roman" w:hAnsi="Times New Roman" w:eastAsia="黑体"/>
          <w:color w:val="auto"/>
          <w:sz w:val="28"/>
          <w:szCs w:val="28"/>
        </w:rPr>
        <w:t>（报价文件）</w:t>
      </w:r>
    </w:p>
    <w:p w14:paraId="61BB95F0">
      <w:pPr>
        <w:spacing w:beforeLines="0" w:afterLines="0" w:line="440" w:lineRule="exact"/>
        <w:rPr>
          <w:rFonts w:hint="default" w:ascii="Times New Roman" w:hAnsi="Times New Roman" w:eastAsia="黑体"/>
          <w:color w:val="auto"/>
          <w:sz w:val="32"/>
          <w:szCs w:val="32"/>
        </w:rPr>
      </w:pPr>
    </w:p>
    <w:p w14:paraId="7D6AE412">
      <w:pPr>
        <w:spacing w:beforeLines="0" w:afterLines="0" w:line="440" w:lineRule="exact"/>
        <w:rPr>
          <w:rFonts w:hint="default" w:ascii="Times New Roman" w:hAnsi="Times New Roman" w:eastAsia="黑体"/>
          <w:color w:val="auto"/>
          <w:sz w:val="32"/>
          <w:szCs w:val="32"/>
        </w:rPr>
      </w:pPr>
    </w:p>
    <w:p w14:paraId="0F498B49">
      <w:pPr>
        <w:spacing w:beforeLines="0" w:afterLines="0" w:line="440" w:lineRule="exact"/>
        <w:rPr>
          <w:rFonts w:hint="default" w:ascii="Times New Roman" w:hAnsi="Times New Roman" w:eastAsia="黑体"/>
          <w:color w:val="auto"/>
          <w:sz w:val="20"/>
          <w:szCs w:val="20"/>
        </w:rPr>
      </w:pPr>
    </w:p>
    <w:p w14:paraId="319DAD84">
      <w:pPr>
        <w:spacing w:beforeLines="0" w:afterLines="0" w:line="440" w:lineRule="exact"/>
        <w:rPr>
          <w:rFonts w:hint="default" w:ascii="Times New Roman" w:hAnsi="Times New Roman" w:eastAsia="黑体"/>
          <w:color w:val="auto"/>
          <w:sz w:val="20"/>
          <w:szCs w:val="20"/>
        </w:rPr>
      </w:pPr>
    </w:p>
    <w:p w14:paraId="3DEB188E">
      <w:pPr>
        <w:spacing w:beforeLines="0" w:afterLines="0" w:line="440" w:lineRule="exact"/>
        <w:rPr>
          <w:rFonts w:hint="default" w:ascii="Times New Roman" w:hAnsi="Times New Roman" w:eastAsia="黑体"/>
          <w:color w:val="auto"/>
          <w:sz w:val="20"/>
          <w:szCs w:val="20"/>
        </w:rPr>
      </w:pPr>
    </w:p>
    <w:p w14:paraId="31649DE8">
      <w:pPr>
        <w:spacing w:beforeLines="0" w:afterLines="0" w:line="440" w:lineRule="exact"/>
        <w:rPr>
          <w:rFonts w:hint="default" w:ascii="Times New Roman" w:hAnsi="Times New Roman" w:eastAsia="黑体"/>
          <w:color w:val="auto"/>
          <w:sz w:val="20"/>
          <w:szCs w:val="20"/>
        </w:rPr>
      </w:pPr>
    </w:p>
    <w:p w14:paraId="70840CAB">
      <w:pPr>
        <w:spacing w:beforeLines="0" w:afterLines="0" w:line="440" w:lineRule="exact"/>
        <w:rPr>
          <w:rFonts w:hint="default" w:ascii="Times New Roman" w:hAnsi="Times New Roman" w:eastAsia="黑体"/>
          <w:color w:val="auto"/>
          <w:sz w:val="20"/>
          <w:szCs w:val="20"/>
        </w:rPr>
      </w:pPr>
    </w:p>
    <w:p w14:paraId="4B150F87">
      <w:pPr>
        <w:pStyle w:val="23"/>
        <w:spacing w:beforeLines="0" w:afterLines="0"/>
        <w:rPr>
          <w:rFonts w:hint="default" w:ascii="Times New Roman" w:hAnsi="Times New Roman" w:eastAsia="黑体"/>
          <w:color w:val="auto"/>
          <w:sz w:val="20"/>
          <w:szCs w:val="20"/>
        </w:rPr>
      </w:pPr>
    </w:p>
    <w:p w14:paraId="6BF3DA12">
      <w:pPr>
        <w:spacing w:beforeLines="0" w:afterLines="0"/>
        <w:rPr>
          <w:rFonts w:hint="default" w:ascii="Times New Roman" w:hAnsi="Times New Roman" w:eastAsia="黑体"/>
          <w:color w:val="auto"/>
          <w:sz w:val="20"/>
          <w:szCs w:val="20"/>
        </w:rPr>
      </w:pPr>
    </w:p>
    <w:p w14:paraId="59612276">
      <w:pPr>
        <w:pStyle w:val="23"/>
        <w:spacing w:beforeLines="0" w:afterLines="0"/>
        <w:rPr>
          <w:rFonts w:hint="default" w:ascii="Times New Roman" w:hAnsi="Times New Roman" w:eastAsia="黑体"/>
          <w:color w:val="auto"/>
          <w:sz w:val="20"/>
          <w:szCs w:val="20"/>
        </w:rPr>
      </w:pPr>
    </w:p>
    <w:p w14:paraId="11B614C0">
      <w:pPr>
        <w:spacing w:beforeLines="0" w:afterLines="0"/>
        <w:rPr>
          <w:rFonts w:hint="default" w:ascii="Times New Roman" w:hAnsi="Times New Roman" w:eastAsia="黑体"/>
          <w:color w:val="auto"/>
          <w:sz w:val="20"/>
          <w:szCs w:val="20"/>
        </w:rPr>
      </w:pPr>
    </w:p>
    <w:p w14:paraId="1DB3815B">
      <w:pPr>
        <w:spacing w:beforeLines="0" w:afterLines="0" w:line="440" w:lineRule="exact"/>
        <w:rPr>
          <w:rFonts w:hint="default" w:ascii="Times New Roman" w:hAnsi="Times New Roman" w:eastAsia="黑体"/>
          <w:color w:val="auto"/>
          <w:sz w:val="20"/>
          <w:szCs w:val="20"/>
        </w:rPr>
      </w:pPr>
    </w:p>
    <w:p w14:paraId="39A7D7F2">
      <w:pPr>
        <w:spacing w:beforeLines="0" w:afterLines="0" w:line="560" w:lineRule="exact"/>
        <w:jc w:val="center"/>
        <w:rPr>
          <w:rFonts w:hint="default" w:ascii="Times New Roman" w:hAnsi="Times New Roman" w:eastAsia="黑体"/>
          <w:color w:val="auto"/>
          <w:sz w:val="28"/>
          <w:szCs w:val="28"/>
          <w:u w:val="single"/>
        </w:rPr>
      </w:pPr>
      <w:r>
        <w:rPr>
          <w:rFonts w:hint="eastAsia" w:ascii="Times New Roman" w:hAnsi="Times New Roman" w:eastAsia="黑体"/>
          <w:color w:val="auto"/>
          <w:sz w:val="28"/>
          <w:szCs w:val="28"/>
        </w:rPr>
        <w:t>供应商：</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u w:val="single"/>
        </w:rPr>
        <w:t xml:space="preserve">        </w:t>
      </w:r>
      <w:r>
        <w:rPr>
          <w:rFonts w:hint="default" w:ascii="Times New Roman" w:hAnsi="Times New Roman" w:eastAsia="黑体"/>
          <w:color w:val="auto"/>
          <w:sz w:val="28"/>
          <w:szCs w:val="28"/>
          <w:u w:val="single"/>
        </w:rPr>
        <w:t xml:space="preserve">   </w:t>
      </w:r>
      <w:r>
        <w:rPr>
          <w:rFonts w:hint="default" w:ascii="Times New Roman" w:hAnsi="Times New Roman" w:eastAsia="黑体"/>
          <w:color w:val="auto"/>
          <w:sz w:val="28"/>
          <w:szCs w:val="28"/>
        </w:rPr>
        <w:t>(</w:t>
      </w:r>
      <w:r>
        <w:rPr>
          <w:rFonts w:hint="eastAsia" w:ascii="Times New Roman" w:hAnsi="Times New Roman" w:eastAsia="黑体"/>
          <w:color w:val="auto"/>
          <w:sz w:val="28"/>
          <w:szCs w:val="28"/>
        </w:rPr>
        <w:t xml:space="preserve">全称、盖单位公章)     </w:t>
      </w:r>
    </w:p>
    <w:p w14:paraId="4D97A1CE">
      <w:pPr>
        <w:spacing w:beforeLines="0" w:afterLines="0" w:line="560" w:lineRule="exact"/>
        <w:jc w:val="center"/>
        <w:rPr>
          <w:rFonts w:hint="default" w:ascii="Times New Roman" w:hAnsi="Times New Roman" w:eastAsia="黑体"/>
          <w:color w:val="auto"/>
          <w:sz w:val="28"/>
          <w:szCs w:val="28"/>
        </w:rPr>
      </w:pP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rPr>
        <w:t>年</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rPr>
        <w:t>月</w:t>
      </w:r>
      <w:r>
        <w:rPr>
          <w:rFonts w:hint="default" w:ascii="Times New Roman" w:hAnsi="Times New Roman" w:eastAsia="黑体"/>
          <w:color w:val="auto"/>
          <w:sz w:val="28"/>
          <w:szCs w:val="28"/>
          <w:u w:val="single"/>
        </w:rPr>
        <w:t xml:space="preserve">       </w:t>
      </w:r>
      <w:r>
        <w:rPr>
          <w:rFonts w:hint="eastAsia" w:ascii="Times New Roman" w:hAnsi="Times New Roman" w:eastAsia="黑体"/>
          <w:color w:val="auto"/>
          <w:sz w:val="28"/>
          <w:szCs w:val="28"/>
        </w:rPr>
        <w:t>日</w:t>
      </w:r>
    </w:p>
    <w:p w14:paraId="20A2D83C">
      <w:pPr>
        <w:spacing w:beforeLines="0" w:afterLines="0" w:line="560" w:lineRule="exact"/>
        <w:rPr>
          <w:rFonts w:hint="default" w:ascii="Times New Roman" w:hAnsi="Times New Roman" w:eastAsia="黑体"/>
          <w:color w:val="auto"/>
          <w:sz w:val="28"/>
          <w:szCs w:val="28"/>
        </w:rPr>
      </w:pPr>
      <w:r>
        <w:rPr>
          <w:rFonts w:hint="default" w:ascii="Times New Roman" w:hAnsi="Times New Roman" w:eastAsia="黑体"/>
          <w:color w:val="auto"/>
          <w:sz w:val="20"/>
          <w:szCs w:val="20"/>
        </w:rPr>
        <w:br w:type="page"/>
      </w:r>
    </w:p>
    <w:p w14:paraId="25DCC8DE">
      <w:pPr>
        <w:adjustRightInd w:val="0"/>
        <w:snapToGrid w:val="0"/>
        <w:spacing w:beforeLines="0" w:afterLines="0"/>
        <w:rPr>
          <w:rFonts w:hint="default" w:ascii="Times New Roman" w:hAnsi="Times New Roman" w:eastAsia="黑体"/>
          <w:color w:val="auto"/>
          <w:sz w:val="20"/>
          <w:szCs w:val="20"/>
        </w:rPr>
      </w:pPr>
    </w:p>
    <w:p w14:paraId="48C65FB5">
      <w:pPr>
        <w:adjustRightInd w:val="0"/>
        <w:snapToGrid w:val="0"/>
        <w:spacing w:beforeLines="0" w:afterLines="0"/>
        <w:jc w:val="center"/>
        <w:outlineLvl w:val="1"/>
        <w:rPr>
          <w:rFonts w:hint="eastAsia" w:ascii="黑体" w:hAnsi="黑体" w:eastAsia="黑体" w:cs="黑体"/>
          <w:color w:val="auto"/>
          <w:sz w:val="28"/>
          <w:szCs w:val="28"/>
        </w:rPr>
      </w:pPr>
      <w:bookmarkStart w:id="204" w:name="_Toc23583"/>
      <w:bookmarkStart w:id="205" w:name="_Toc2765_WPSOffice_Level1"/>
      <w:bookmarkStart w:id="206" w:name="_Toc29968"/>
      <w:bookmarkStart w:id="207" w:name="_Toc30031_WPSOffice_Level1"/>
      <w:bookmarkStart w:id="208" w:name="_Toc8703"/>
      <w:bookmarkStart w:id="209" w:name="_Toc29399_WPSOffice_Level1"/>
      <w:bookmarkStart w:id="210" w:name="_Toc11805_WPSOffice_Level1"/>
      <w:bookmarkStart w:id="211" w:name="_Toc1687_WPSOffice_Level1"/>
      <w:bookmarkStart w:id="212" w:name="_Toc15092"/>
      <w:bookmarkStart w:id="213" w:name="_Toc1924"/>
      <w:bookmarkStart w:id="214" w:name="_Toc18312_WPSOffice_Level1"/>
      <w:bookmarkStart w:id="215" w:name="_Toc24269_WPSOffice_Level1"/>
      <w:r>
        <w:rPr>
          <w:rFonts w:hint="eastAsia" w:ascii="黑体" w:hAnsi="黑体" w:eastAsia="黑体" w:cs="黑体"/>
          <w:color w:val="auto"/>
          <w:sz w:val="28"/>
          <w:szCs w:val="28"/>
        </w:rPr>
        <w:t>一、</w:t>
      </w:r>
      <w:bookmarkEnd w:id="204"/>
      <w:bookmarkEnd w:id="205"/>
      <w:bookmarkEnd w:id="206"/>
      <w:bookmarkEnd w:id="207"/>
      <w:bookmarkEnd w:id="208"/>
      <w:bookmarkEnd w:id="209"/>
      <w:bookmarkEnd w:id="210"/>
      <w:bookmarkEnd w:id="211"/>
      <w:bookmarkEnd w:id="212"/>
      <w:bookmarkEnd w:id="213"/>
      <w:bookmarkEnd w:id="214"/>
      <w:bookmarkEnd w:id="215"/>
      <w:r>
        <w:rPr>
          <w:rFonts w:hint="eastAsia" w:ascii="黑体" w:hAnsi="黑体" w:eastAsia="黑体" w:cs="黑体"/>
          <w:color w:val="auto"/>
          <w:sz w:val="28"/>
          <w:szCs w:val="28"/>
        </w:rPr>
        <w:t>响应函</w:t>
      </w:r>
    </w:p>
    <w:p w14:paraId="2F4DACA9">
      <w:pPr>
        <w:spacing w:beforeLines="0" w:afterLines="0" w:line="440" w:lineRule="exact"/>
        <w:rPr>
          <w:rFonts w:hint="default" w:ascii="Times New Roman" w:hAnsi="Times New Roman"/>
          <w:color w:val="auto"/>
          <w:sz w:val="24"/>
          <w:szCs w:val="24"/>
        </w:rPr>
      </w:pPr>
      <w:r>
        <w:rPr>
          <w:rFonts w:hint="default" w:ascii="Times New Roman" w:hAnsi="Times New Roman"/>
          <w:color w:val="auto"/>
          <w:sz w:val="24"/>
          <w:szCs w:val="24"/>
        </w:rPr>
        <w:t xml:space="preserve"> </w:t>
      </w:r>
      <w:r>
        <w:rPr>
          <w:rFonts w:hint="eastAsia" w:ascii="Times New Roman" w:hAnsi="Times New Roman"/>
          <w:color w:val="auto"/>
          <w:sz w:val="24"/>
          <w:szCs w:val="24"/>
          <w:u w:val="single"/>
          <w:lang w:bidi="ar"/>
        </w:rPr>
        <w:t>安徽省经工物资有限公司</w:t>
      </w:r>
      <w:r>
        <w:rPr>
          <w:rFonts w:hint="default" w:ascii="Times New Roman" w:hAnsi="Times New Roman"/>
          <w:color w:val="auto"/>
          <w:sz w:val="24"/>
          <w:szCs w:val="24"/>
        </w:rPr>
        <w:t>(</w:t>
      </w:r>
      <w:r>
        <w:rPr>
          <w:rFonts w:hint="eastAsia" w:ascii="Times New Roman" w:hAnsi="Times New Roman"/>
          <w:color w:val="auto"/>
          <w:sz w:val="24"/>
          <w:szCs w:val="24"/>
        </w:rPr>
        <w:t>采购人名称)：</w:t>
      </w:r>
    </w:p>
    <w:p w14:paraId="4FF8DC63">
      <w:pPr>
        <w:pStyle w:val="10"/>
        <w:spacing w:beforeLines="0" w:afterLines="0"/>
        <w:rPr>
          <w:rFonts w:hint="default"/>
          <w:color w:val="auto"/>
          <w:sz w:val="21"/>
          <w:szCs w:val="24"/>
        </w:rPr>
      </w:pPr>
    </w:p>
    <w:p w14:paraId="5B59E3FB">
      <w:pPr>
        <w:widowControl/>
        <w:spacing w:beforeLines="0" w:afterLines="0"/>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rPr>
        <w:t>1</w:t>
      </w:r>
      <w:r>
        <w:rPr>
          <w:rFonts w:hint="eastAsia" w:ascii="Times New Roman" w:hAnsi="Times New Roman"/>
          <w:color w:val="auto"/>
          <w:sz w:val="24"/>
          <w:szCs w:val="24"/>
        </w:rPr>
        <w:t>．我方已仔细研究了</w:t>
      </w:r>
      <w:r>
        <w:rPr>
          <w:rFonts w:hint="eastAsia" w:ascii="Times New Roman" w:hAnsi="Times New Roman"/>
          <w:color w:val="000000" w:themeColor="text1"/>
          <w:sz w:val="24"/>
          <w:szCs w:val="24"/>
          <w:u w:val="single"/>
          <w:lang w:val="en-US" w:eastAsia="zh-CN"/>
          <w14:textFill>
            <w14:solidFill>
              <w14:schemeClr w14:val="tx1"/>
            </w14:solidFill>
          </w14:textFill>
        </w:rPr>
        <w:t>安徽省经工物资有限公司铝合金门窗年度采购项目</w:t>
      </w:r>
      <w:r>
        <w:rPr>
          <w:rFonts w:hint="default" w:ascii="Times New Roman" w:hAnsi="Times New Roman"/>
          <w:color w:val="auto"/>
          <w:sz w:val="24"/>
          <w:szCs w:val="24"/>
        </w:rPr>
        <w:t>(</w:t>
      </w:r>
      <w:r>
        <w:rPr>
          <w:rFonts w:hint="eastAsia" w:ascii="Times New Roman" w:hAnsi="Times New Roman"/>
          <w:color w:val="auto"/>
          <w:sz w:val="24"/>
          <w:szCs w:val="24"/>
        </w:rPr>
        <w:t>项目名称)采购文件的全部内容（包括工程量清单和施工图纸及采购文件中所述的各种因素），愿意以人民币（大写）</w:t>
      </w:r>
      <w:r>
        <w:rPr>
          <w:rFonts w:hint="eastAsia" w:ascii="Times New Roman" w:hAnsi="Times New Roman"/>
          <w:color w:val="auto"/>
          <w:sz w:val="24"/>
          <w:szCs w:val="24"/>
          <w:u w:val="single"/>
        </w:rPr>
        <w:t xml:space="preserve">      </w:t>
      </w:r>
      <w:r>
        <w:rPr>
          <w:rFonts w:hint="eastAsia" w:ascii="Times New Roman" w:hAnsi="Times New Roman"/>
          <w:color w:val="auto"/>
          <w:sz w:val="24"/>
          <w:szCs w:val="24"/>
        </w:rPr>
        <w:t>（</w:t>
      </w:r>
      <w:r>
        <w:rPr>
          <w:rFonts w:hint="default" w:ascii="Times New Roman" w:hAnsi="Times New Roman"/>
          <w:color w:val="auto"/>
          <w:sz w:val="24"/>
          <w:szCs w:val="24"/>
        </w:rPr>
        <w:t>¥</w:t>
      </w:r>
      <w:r>
        <w:rPr>
          <w:rFonts w:hint="eastAsia" w:ascii="Times New Roman" w:hAnsi="Times New Roman"/>
          <w:color w:val="auto"/>
          <w:sz w:val="24"/>
          <w:szCs w:val="24"/>
          <w:u w:val="single"/>
        </w:rPr>
        <w:t xml:space="preserve">     </w:t>
      </w:r>
      <w:r>
        <w:rPr>
          <w:rFonts w:hint="default" w:ascii="Times New Roman" w:hAnsi="Times New Roman"/>
          <w:color w:val="auto"/>
          <w:sz w:val="24"/>
          <w:szCs w:val="24"/>
          <w:u w:val="single"/>
        </w:rPr>
        <w:t xml:space="preserve"> </w:t>
      </w:r>
      <w:r>
        <w:rPr>
          <w:rFonts w:hint="eastAsia" w:ascii="Times New Roman" w:hAnsi="Times New Roman"/>
          <w:color w:val="auto"/>
          <w:sz w:val="24"/>
          <w:szCs w:val="24"/>
        </w:rPr>
        <w:t>）的响应总报价提供采购文件标明的货物要求、技术服务和质保期服务措施，并按合同约定履行义务。</w:t>
      </w:r>
    </w:p>
    <w:p w14:paraId="37A961FF">
      <w:pPr>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rPr>
        <w:t>2</w:t>
      </w:r>
      <w:r>
        <w:rPr>
          <w:rFonts w:hint="eastAsia" w:ascii="Times New Roman" w:hAnsi="Times New Roman"/>
          <w:color w:val="auto"/>
          <w:sz w:val="24"/>
          <w:szCs w:val="24"/>
        </w:rPr>
        <w:t>．我方承诺在响应有效期内不修改、撤销响应文件。</w:t>
      </w:r>
    </w:p>
    <w:p w14:paraId="5C8B5E1F">
      <w:pPr>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rPr>
        <w:t>3</w:t>
      </w:r>
      <w:r>
        <w:rPr>
          <w:rFonts w:hint="eastAsia" w:ascii="Times New Roman" w:hAnsi="Times New Roman"/>
          <w:color w:val="auto"/>
          <w:sz w:val="24"/>
          <w:szCs w:val="24"/>
        </w:rPr>
        <w:t>．如我方成交：</w:t>
      </w:r>
    </w:p>
    <w:p w14:paraId="54BDD87B">
      <w:pPr>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rPr>
        <w:t>(1)</w:t>
      </w:r>
      <w:r>
        <w:rPr>
          <w:rFonts w:hint="eastAsia" w:ascii="Times New Roman" w:hAnsi="Times New Roman"/>
          <w:color w:val="auto"/>
          <w:sz w:val="24"/>
          <w:szCs w:val="24"/>
        </w:rPr>
        <w:t>我方承诺在收到成交通知书后，在成交通知书规定的期限内与你方签订合同。</w:t>
      </w:r>
    </w:p>
    <w:p w14:paraId="1A0FF088">
      <w:pPr>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rPr>
        <w:t>(2)</w:t>
      </w:r>
      <w:r>
        <w:rPr>
          <w:rFonts w:hint="eastAsia" w:ascii="Times New Roman" w:hAnsi="Times New Roman"/>
          <w:color w:val="auto"/>
          <w:sz w:val="24"/>
          <w:szCs w:val="24"/>
        </w:rPr>
        <w:t>我方承诺按照采购文件规定向你方递交履约担保。</w:t>
      </w:r>
    </w:p>
    <w:p w14:paraId="65774E1A">
      <w:pPr>
        <w:spacing w:beforeLines="0" w:afterLines="0" w:line="400" w:lineRule="exact"/>
        <w:ind w:firstLine="480" w:firstLineChars="200"/>
        <w:rPr>
          <w:rFonts w:hint="default" w:ascii="Times New Roman" w:hAnsi="Times New Roman"/>
          <w:color w:val="auto"/>
          <w:sz w:val="24"/>
          <w:szCs w:val="24"/>
        </w:rPr>
      </w:pPr>
      <w:r>
        <w:rPr>
          <w:rFonts w:hint="default" w:ascii="Times New Roman" w:hAnsi="Times New Roman"/>
          <w:color w:val="auto"/>
          <w:sz w:val="24"/>
          <w:szCs w:val="24"/>
        </w:rPr>
        <w:t>(3)</w:t>
      </w:r>
      <w:r>
        <w:rPr>
          <w:rFonts w:hint="eastAsia" w:ascii="Times New Roman" w:hAnsi="Times New Roman"/>
          <w:color w:val="auto"/>
          <w:sz w:val="24"/>
          <w:szCs w:val="24"/>
        </w:rPr>
        <w:t>我方承诺在合同约定的期限内完成全部合同任务。</w:t>
      </w:r>
    </w:p>
    <w:p w14:paraId="19015B6E">
      <w:pPr>
        <w:spacing w:beforeLines="0" w:afterLines="0" w:line="400" w:lineRule="exact"/>
        <w:ind w:firstLine="480" w:firstLineChars="200"/>
        <w:rPr>
          <w:rFonts w:hint="default" w:ascii="Times New Roman" w:hAnsi="Times New Roman"/>
          <w:color w:val="auto"/>
          <w:sz w:val="24"/>
          <w:szCs w:val="24"/>
        </w:rPr>
      </w:pPr>
      <w:r>
        <w:rPr>
          <w:rFonts w:hint="eastAsia" w:ascii="Times New Roman" w:hAnsi="Times New Roman"/>
          <w:color w:val="auto"/>
          <w:sz w:val="24"/>
          <w:szCs w:val="24"/>
        </w:rPr>
        <w:t>4．我方在此声明，所递交的响应文件及有关资料内容完整、真实和准确。</w:t>
      </w:r>
    </w:p>
    <w:p w14:paraId="3182A6E9">
      <w:pPr>
        <w:spacing w:beforeLines="0" w:afterLines="0" w:line="400" w:lineRule="exact"/>
        <w:ind w:firstLine="480" w:firstLineChars="200"/>
        <w:rPr>
          <w:rFonts w:hint="default" w:ascii="Times New Roman" w:hAnsi="Times New Roman"/>
          <w:color w:val="auto"/>
          <w:sz w:val="24"/>
          <w:szCs w:val="24"/>
        </w:rPr>
      </w:pPr>
      <w:r>
        <w:rPr>
          <w:rFonts w:hint="eastAsia" w:ascii="Times New Roman" w:hAnsi="Times New Roman"/>
          <w:color w:val="auto"/>
          <w:sz w:val="24"/>
          <w:szCs w:val="24"/>
        </w:rPr>
        <w:t>5．在合同协议书正式签署生效之前，本响应函连同你方的成交通知书将构成我们双方之间共同遵守的文件，对双方具有约束力。</w:t>
      </w:r>
    </w:p>
    <w:p w14:paraId="0915F288">
      <w:pPr>
        <w:spacing w:beforeLines="0" w:afterLines="0" w:line="400" w:lineRule="exact"/>
        <w:ind w:firstLine="480" w:firstLineChars="200"/>
        <w:rPr>
          <w:rFonts w:hint="default" w:ascii="Times New Roman" w:hAnsi="Times New Roman"/>
          <w:color w:val="auto"/>
          <w:sz w:val="24"/>
          <w:szCs w:val="24"/>
        </w:rPr>
      </w:pPr>
      <w:r>
        <w:rPr>
          <w:rFonts w:hint="eastAsia" w:ascii="Times New Roman" w:hAnsi="Times New Roman"/>
          <w:color w:val="auto"/>
          <w:sz w:val="24"/>
          <w:szCs w:val="24"/>
        </w:rPr>
        <w:t>6．我方已按采购文件要求详细审核并确认全部采购文件及有关附件，充分理解采购价格不得低于企业个别成本有关规定。我方经成本核算，所填报的响应报价不低于企业个别成本。</w:t>
      </w:r>
    </w:p>
    <w:p w14:paraId="232460D5">
      <w:pPr>
        <w:spacing w:beforeLines="0" w:afterLines="0" w:line="400" w:lineRule="exact"/>
        <w:ind w:firstLine="480" w:firstLineChars="200"/>
        <w:rPr>
          <w:rFonts w:hint="eastAsia" w:ascii="Times New Roman" w:hAnsi="Times New Roman"/>
          <w:color w:val="auto"/>
          <w:sz w:val="24"/>
          <w:szCs w:val="24"/>
        </w:rPr>
      </w:pPr>
      <w:r>
        <w:rPr>
          <w:rFonts w:hint="eastAsia" w:ascii="Times New Roman" w:hAnsi="Times New Roman"/>
          <w:color w:val="auto"/>
          <w:sz w:val="24"/>
          <w:szCs w:val="24"/>
        </w:rPr>
        <w:t>7.____/____（其他补充说明）。</w:t>
      </w:r>
    </w:p>
    <w:p w14:paraId="770224D1">
      <w:pPr>
        <w:pStyle w:val="10"/>
        <w:spacing w:beforeLines="0" w:afterLines="0"/>
        <w:rPr>
          <w:rFonts w:hint="eastAsia" w:ascii="Times New Roman" w:hAnsi="Times New Roman"/>
          <w:color w:val="auto"/>
          <w:sz w:val="24"/>
          <w:szCs w:val="24"/>
        </w:rPr>
      </w:pPr>
    </w:p>
    <w:p w14:paraId="1554D2BE">
      <w:pPr>
        <w:pStyle w:val="37"/>
        <w:spacing w:beforeLines="0" w:afterLines="0"/>
        <w:rPr>
          <w:rFonts w:hint="eastAsia"/>
          <w:color w:val="auto"/>
          <w:sz w:val="24"/>
          <w:szCs w:val="24"/>
        </w:rPr>
      </w:pPr>
    </w:p>
    <w:p w14:paraId="172A9EBB">
      <w:pPr>
        <w:spacing w:beforeLines="0" w:afterLines="0" w:line="400" w:lineRule="exact"/>
        <w:ind w:firstLine="3420" w:firstLineChars="1425"/>
        <w:rPr>
          <w:rFonts w:hint="default" w:ascii="Times New Roman" w:hAnsi="Times New Roman"/>
          <w:color w:val="auto"/>
          <w:sz w:val="24"/>
          <w:szCs w:val="24"/>
        </w:rPr>
      </w:pPr>
      <w:r>
        <w:rPr>
          <w:rFonts w:hint="eastAsia" w:ascii="Times New Roman" w:hAnsi="Times New Roman"/>
          <w:color w:val="auto"/>
          <w:sz w:val="24"/>
          <w:szCs w:val="24"/>
        </w:rPr>
        <w:t>供应商：</w:t>
      </w:r>
      <w:r>
        <w:rPr>
          <w:rFonts w:hint="default" w:ascii="Times New Roman" w:hAnsi="Times New Roman"/>
          <w:color w:val="auto"/>
          <w:sz w:val="24"/>
          <w:szCs w:val="24"/>
          <w:u w:val="single"/>
        </w:rPr>
        <w:t xml:space="preserve">                     </w:t>
      </w:r>
      <w:r>
        <w:rPr>
          <w:rFonts w:hint="default" w:ascii="Times New Roman" w:hAnsi="Times New Roman"/>
          <w:color w:val="auto"/>
          <w:sz w:val="24"/>
          <w:szCs w:val="24"/>
        </w:rPr>
        <w:t>(</w:t>
      </w:r>
      <w:r>
        <w:rPr>
          <w:rFonts w:hint="eastAsia" w:ascii="Times New Roman" w:hAnsi="Times New Roman"/>
          <w:color w:val="auto"/>
          <w:sz w:val="24"/>
          <w:szCs w:val="24"/>
        </w:rPr>
        <w:t>盖单位公章)</w:t>
      </w:r>
    </w:p>
    <w:p w14:paraId="67B851AC">
      <w:pPr>
        <w:spacing w:beforeLines="0" w:afterLines="0" w:line="400" w:lineRule="exact"/>
        <w:ind w:firstLine="3360" w:firstLineChars="1400"/>
        <w:rPr>
          <w:rFonts w:hint="eastAsia" w:ascii="Times New Roman" w:hAnsi="Times New Roman"/>
          <w:color w:val="auto"/>
          <w:sz w:val="24"/>
          <w:szCs w:val="24"/>
        </w:rPr>
      </w:pPr>
      <w:r>
        <w:rPr>
          <w:rFonts w:hint="eastAsia" w:ascii="Times New Roman" w:hAnsi="Times New Roman"/>
          <w:color w:val="auto"/>
          <w:sz w:val="24"/>
          <w:szCs w:val="24"/>
        </w:rPr>
        <w:t>法定代表人或委托代理人：</w:t>
      </w:r>
      <w:r>
        <w:rPr>
          <w:rFonts w:hint="eastAsia" w:ascii="Times New Roman" w:hAnsi="Times New Roman"/>
          <w:color w:val="auto"/>
          <w:sz w:val="24"/>
          <w:szCs w:val="24"/>
          <w:u w:val="single"/>
        </w:rPr>
        <w:t xml:space="preserve">          </w:t>
      </w:r>
      <w:r>
        <w:rPr>
          <w:rFonts w:hint="default" w:ascii="Times New Roman" w:hAnsi="Times New Roman"/>
          <w:color w:val="auto"/>
          <w:sz w:val="24"/>
          <w:szCs w:val="24"/>
        </w:rPr>
        <w:t>(</w:t>
      </w:r>
      <w:r>
        <w:rPr>
          <w:rFonts w:hint="eastAsia" w:ascii="Times New Roman" w:hAnsi="Times New Roman"/>
          <w:color w:val="auto"/>
          <w:sz w:val="24"/>
          <w:szCs w:val="24"/>
        </w:rPr>
        <w:t>签字</w:t>
      </w:r>
      <w:r>
        <w:rPr>
          <w:rFonts w:hint="default" w:ascii="Times New Roman" w:hAnsi="Times New Roman"/>
          <w:color w:val="auto"/>
          <w:sz w:val="24"/>
          <w:szCs w:val="24"/>
        </w:rPr>
        <w:t>)</w:t>
      </w:r>
    </w:p>
    <w:p w14:paraId="09B230F0">
      <w:pPr>
        <w:spacing w:beforeLines="0" w:afterLines="0" w:line="400" w:lineRule="exact"/>
        <w:ind w:firstLine="3420" w:firstLineChars="1425"/>
        <w:rPr>
          <w:rFonts w:hint="default" w:ascii="Times New Roman" w:hAnsi="Times New Roman"/>
          <w:color w:val="auto"/>
          <w:sz w:val="24"/>
          <w:szCs w:val="24"/>
        </w:rPr>
      </w:pPr>
      <w:r>
        <w:rPr>
          <w:rFonts w:hint="eastAsia" w:ascii="Times New Roman" w:hAnsi="Times New Roman"/>
          <w:color w:val="auto"/>
          <w:sz w:val="24"/>
          <w:szCs w:val="24"/>
        </w:rPr>
        <w:t>地址：</w:t>
      </w:r>
      <w:r>
        <w:rPr>
          <w:rFonts w:hint="default" w:ascii="Times New Roman" w:hAnsi="Times New Roman"/>
          <w:color w:val="auto"/>
          <w:sz w:val="24"/>
          <w:szCs w:val="24"/>
          <w:u w:val="single"/>
        </w:rPr>
        <w:t xml:space="preserve">                                    </w:t>
      </w:r>
      <w:r>
        <w:rPr>
          <w:rFonts w:hint="default" w:ascii="Times New Roman" w:hAnsi="Times New Roman"/>
          <w:color w:val="auto"/>
          <w:sz w:val="24"/>
          <w:szCs w:val="24"/>
        </w:rPr>
        <w:t xml:space="preserve"> </w:t>
      </w:r>
    </w:p>
    <w:p w14:paraId="3202AA01">
      <w:pPr>
        <w:spacing w:beforeLines="0" w:afterLines="0" w:line="400" w:lineRule="exact"/>
        <w:ind w:firstLine="3420" w:firstLineChars="1425"/>
        <w:rPr>
          <w:rFonts w:hint="default" w:ascii="Times New Roman" w:hAnsi="Times New Roman"/>
          <w:color w:val="auto"/>
          <w:sz w:val="24"/>
          <w:szCs w:val="24"/>
        </w:rPr>
      </w:pPr>
      <w:r>
        <w:rPr>
          <w:rFonts w:hint="eastAsia" w:ascii="Times New Roman" w:hAnsi="Times New Roman"/>
          <w:color w:val="auto"/>
          <w:sz w:val="24"/>
          <w:szCs w:val="24"/>
        </w:rPr>
        <w:t>电子邮箱：</w:t>
      </w:r>
      <w:r>
        <w:rPr>
          <w:rFonts w:hint="default" w:ascii="Times New Roman" w:hAnsi="Times New Roman"/>
          <w:color w:val="auto"/>
          <w:sz w:val="24"/>
          <w:szCs w:val="24"/>
          <w:u w:val="single"/>
        </w:rPr>
        <w:t xml:space="preserve">                                  </w:t>
      </w:r>
    </w:p>
    <w:p w14:paraId="6FAE01E9">
      <w:pPr>
        <w:spacing w:beforeLines="0" w:afterLines="0" w:line="400" w:lineRule="exact"/>
        <w:ind w:firstLine="4740" w:firstLineChars="1975"/>
        <w:rPr>
          <w:rFonts w:hint="default" w:ascii="Times New Roman" w:hAnsi="Times New Roman"/>
          <w:color w:val="auto"/>
          <w:sz w:val="24"/>
          <w:szCs w:val="24"/>
        </w:rPr>
      </w:pPr>
      <w:r>
        <w:rPr>
          <w:rFonts w:hint="default" w:ascii="Times New Roman" w:hAnsi="Times New Roman"/>
          <w:color w:val="auto"/>
          <w:sz w:val="24"/>
          <w:szCs w:val="24"/>
          <w:u w:val="single"/>
        </w:rPr>
        <w:t xml:space="preserve">       </w:t>
      </w:r>
      <w:r>
        <w:rPr>
          <w:rFonts w:hint="eastAsia" w:ascii="Times New Roman" w:hAnsi="Times New Roman"/>
          <w:color w:val="auto"/>
          <w:sz w:val="24"/>
          <w:szCs w:val="24"/>
        </w:rPr>
        <w:t>年</w:t>
      </w:r>
      <w:r>
        <w:rPr>
          <w:rFonts w:hint="default" w:ascii="Times New Roman" w:hAnsi="Times New Roman"/>
          <w:color w:val="auto"/>
          <w:sz w:val="24"/>
          <w:szCs w:val="24"/>
          <w:u w:val="single"/>
        </w:rPr>
        <w:t xml:space="preserve">      </w:t>
      </w:r>
      <w:r>
        <w:rPr>
          <w:rFonts w:hint="eastAsia" w:ascii="Times New Roman" w:hAnsi="Times New Roman"/>
          <w:color w:val="auto"/>
          <w:sz w:val="24"/>
          <w:szCs w:val="24"/>
        </w:rPr>
        <w:t>月</w:t>
      </w:r>
      <w:r>
        <w:rPr>
          <w:rFonts w:hint="default" w:ascii="Times New Roman" w:hAnsi="Times New Roman"/>
          <w:color w:val="auto"/>
          <w:sz w:val="24"/>
          <w:szCs w:val="24"/>
          <w:u w:val="single"/>
        </w:rPr>
        <w:t xml:space="preserve">       </w:t>
      </w:r>
      <w:r>
        <w:rPr>
          <w:rFonts w:hint="eastAsia" w:ascii="Times New Roman" w:hAnsi="Times New Roman"/>
          <w:color w:val="auto"/>
          <w:sz w:val="24"/>
          <w:szCs w:val="24"/>
        </w:rPr>
        <w:t>日</w:t>
      </w:r>
    </w:p>
    <w:p w14:paraId="4034AB55">
      <w:pPr>
        <w:spacing w:beforeLines="0" w:afterLines="0" w:line="400" w:lineRule="exact"/>
        <w:ind w:firstLine="4740" w:firstLineChars="1975"/>
        <w:rPr>
          <w:rFonts w:hint="default" w:ascii="Times New Roman" w:hAnsi="Times New Roman"/>
          <w:color w:val="auto"/>
          <w:sz w:val="24"/>
          <w:szCs w:val="24"/>
        </w:rPr>
      </w:pPr>
    </w:p>
    <w:p w14:paraId="03F9B134">
      <w:pPr>
        <w:pStyle w:val="23"/>
        <w:spacing w:beforeLines="0" w:afterLines="0"/>
        <w:rPr>
          <w:rFonts w:hint="default" w:ascii="Times New Roman" w:hAnsi="Times New Roman"/>
          <w:color w:val="auto"/>
          <w:sz w:val="24"/>
          <w:szCs w:val="22"/>
        </w:rPr>
      </w:pPr>
    </w:p>
    <w:p w14:paraId="20B3BE23">
      <w:pPr>
        <w:spacing w:beforeLines="0" w:afterLines="0"/>
        <w:rPr>
          <w:rFonts w:hint="default" w:ascii="Times New Roman" w:hAnsi="Times New Roman"/>
          <w:color w:val="auto"/>
          <w:sz w:val="24"/>
          <w:szCs w:val="24"/>
        </w:rPr>
      </w:pPr>
    </w:p>
    <w:p w14:paraId="4FC2FFEB">
      <w:pPr>
        <w:pStyle w:val="10"/>
        <w:spacing w:beforeLines="0" w:afterLines="0"/>
        <w:rPr>
          <w:rFonts w:hint="default"/>
          <w:color w:val="auto"/>
          <w:sz w:val="21"/>
          <w:szCs w:val="24"/>
        </w:rPr>
      </w:pPr>
    </w:p>
    <w:p w14:paraId="255CE465">
      <w:pPr>
        <w:spacing w:beforeLines="0" w:afterLines="0"/>
        <w:rPr>
          <w:rFonts w:hint="default"/>
          <w:color w:val="auto"/>
          <w:sz w:val="21"/>
          <w:szCs w:val="24"/>
        </w:rPr>
      </w:pPr>
    </w:p>
    <w:p w14:paraId="23F747AC">
      <w:pPr>
        <w:spacing w:beforeLines="0" w:afterLines="0"/>
        <w:rPr>
          <w:rFonts w:hint="default"/>
          <w:color w:val="auto"/>
          <w:sz w:val="21"/>
          <w:szCs w:val="24"/>
        </w:rPr>
      </w:pPr>
    </w:p>
    <w:p w14:paraId="23383F6A">
      <w:pPr>
        <w:spacing w:beforeLines="0" w:afterLines="0"/>
        <w:rPr>
          <w:rFonts w:hint="default"/>
          <w:color w:val="auto"/>
          <w:sz w:val="21"/>
          <w:szCs w:val="24"/>
        </w:rPr>
      </w:pPr>
    </w:p>
    <w:p w14:paraId="592E833A">
      <w:pPr>
        <w:spacing w:beforeLines="0" w:afterLines="0"/>
        <w:rPr>
          <w:rFonts w:hint="default"/>
          <w:color w:val="auto"/>
          <w:sz w:val="21"/>
          <w:szCs w:val="24"/>
        </w:rPr>
      </w:pPr>
    </w:p>
    <w:p w14:paraId="1E1E60FD">
      <w:pPr>
        <w:spacing w:beforeLines="0" w:afterLines="0"/>
        <w:rPr>
          <w:rFonts w:hint="default"/>
          <w:color w:val="auto"/>
          <w:sz w:val="21"/>
          <w:szCs w:val="24"/>
        </w:rPr>
      </w:pPr>
    </w:p>
    <w:p w14:paraId="6145B0F2">
      <w:pPr>
        <w:spacing w:beforeLines="0" w:afterLines="0"/>
        <w:rPr>
          <w:rFonts w:hint="default"/>
          <w:color w:val="auto"/>
          <w:sz w:val="21"/>
          <w:szCs w:val="24"/>
        </w:rPr>
      </w:pPr>
    </w:p>
    <w:p w14:paraId="10DFD2F0">
      <w:pPr>
        <w:spacing w:beforeLines="0" w:afterLines="0"/>
        <w:rPr>
          <w:rFonts w:hint="default"/>
          <w:color w:val="auto"/>
          <w:sz w:val="21"/>
          <w:szCs w:val="24"/>
        </w:rPr>
      </w:pPr>
    </w:p>
    <w:p w14:paraId="73FB8084">
      <w:pPr>
        <w:pStyle w:val="11"/>
        <w:spacing w:beforeLines="0" w:afterLines="0"/>
        <w:rPr>
          <w:rFonts w:hint="default"/>
          <w:color w:val="auto"/>
          <w:sz w:val="18"/>
          <w:szCs w:val="24"/>
        </w:rPr>
      </w:pPr>
    </w:p>
    <w:p w14:paraId="28A8EED1">
      <w:pPr>
        <w:pStyle w:val="23"/>
        <w:spacing w:beforeLines="0" w:afterLines="0"/>
        <w:rPr>
          <w:rFonts w:hint="default" w:ascii="Times New Roman" w:hAnsi="Times New Roman"/>
          <w:color w:val="auto"/>
          <w:sz w:val="24"/>
          <w:szCs w:val="22"/>
        </w:rPr>
      </w:pPr>
    </w:p>
    <w:p w14:paraId="25CDB49C">
      <w:pPr>
        <w:adjustRightInd w:val="0"/>
        <w:snapToGrid w:val="0"/>
        <w:spacing w:beforeLines="0" w:afterLines="0"/>
        <w:jc w:val="center"/>
        <w:outlineLvl w:val="1"/>
        <w:rPr>
          <w:rFonts w:hint="eastAsia" w:ascii="黑体" w:hAnsi="黑体" w:eastAsia="黑体" w:cs="黑体"/>
          <w:color w:val="auto"/>
          <w:sz w:val="28"/>
          <w:szCs w:val="28"/>
        </w:rPr>
      </w:pPr>
      <w:bookmarkStart w:id="216" w:name="_Toc153421230"/>
      <w:bookmarkStart w:id="217" w:name="_Toc272486050"/>
      <w:bookmarkStart w:id="218" w:name="_Toc162490440"/>
      <w:r>
        <w:rPr>
          <w:rFonts w:hint="eastAsia" w:ascii="黑体" w:hAnsi="黑体" w:eastAsia="黑体" w:cs="黑体"/>
          <w:color w:val="auto"/>
          <w:sz w:val="28"/>
          <w:szCs w:val="28"/>
        </w:rPr>
        <w:t>二、</w:t>
      </w:r>
      <w:bookmarkEnd w:id="216"/>
      <w:bookmarkEnd w:id="217"/>
      <w:bookmarkEnd w:id="218"/>
      <w:r>
        <w:rPr>
          <w:rFonts w:hint="eastAsia" w:ascii="黑体" w:hAnsi="黑体" w:eastAsia="黑体" w:cs="黑体"/>
          <w:color w:val="auto"/>
          <w:sz w:val="28"/>
          <w:szCs w:val="28"/>
        </w:rPr>
        <w:t>已标价的报价清单</w:t>
      </w:r>
    </w:p>
    <w:p w14:paraId="049CDE04">
      <w:pPr>
        <w:spacing w:beforeLines="0" w:afterLines="0" w:line="440" w:lineRule="exact"/>
        <w:rPr>
          <w:rFonts w:hint="default" w:ascii="Times New Roman" w:hAnsi="Times New Roman" w:eastAsia="黑体"/>
          <w:color w:val="auto"/>
          <w:sz w:val="24"/>
          <w:szCs w:val="24"/>
        </w:rPr>
      </w:pPr>
    </w:p>
    <w:p w14:paraId="287F321D">
      <w:pPr>
        <w:spacing w:beforeLines="0" w:afterLines="0" w:line="440" w:lineRule="exact"/>
        <w:rPr>
          <w:rFonts w:hint="default" w:ascii="Times New Roman" w:hAnsi="Times New Roman" w:eastAsia="黑体"/>
          <w:color w:val="auto"/>
          <w:sz w:val="24"/>
          <w:szCs w:val="24"/>
        </w:rPr>
      </w:pPr>
    </w:p>
    <w:p w14:paraId="5F6F6EBE">
      <w:pPr>
        <w:spacing w:beforeLines="0" w:afterLines="0"/>
        <w:rPr>
          <w:rFonts w:hint="eastAsia" w:ascii="Times New Roman" w:hAnsi="Times New Roman" w:eastAsia="黑体"/>
          <w:color w:val="auto"/>
          <w:sz w:val="24"/>
          <w:szCs w:val="24"/>
          <w:highlight w:val="yellow"/>
        </w:rPr>
      </w:pPr>
      <w:r>
        <w:rPr>
          <w:rFonts w:hint="eastAsia" w:ascii="Times New Roman" w:hAnsi="Times New Roman" w:eastAsia="黑体"/>
          <w:color w:val="auto"/>
          <w:sz w:val="24"/>
          <w:szCs w:val="24"/>
          <w:highlight w:val="yellow"/>
        </w:rPr>
        <w:t>附报价清单</w:t>
      </w:r>
    </w:p>
    <w:p w14:paraId="47ACE6D7">
      <w:pPr>
        <w:spacing w:beforeLines="0" w:afterLines="0"/>
        <w:rPr>
          <w:rFonts w:hint="eastAsia" w:ascii="Times New Roman" w:hAnsi="Times New Roman" w:eastAsia="黑体"/>
          <w:color w:val="auto"/>
          <w:sz w:val="24"/>
          <w:szCs w:val="24"/>
          <w:highlight w:val="yellow"/>
        </w:rPr>
      </w:pPr>
    </w:p>
    <w:p w14:paraId="7A68CFC9">
      <w:pPr>
        <w:spacing w:beforeLines="0" w:afterLines="0"/>
        <w:rPr>
          <w:rFonts w:hint="eastAsia"/>
          <w:color w:val="auto"/>
          <w:sz w:val="21"/>
          <w:szCs w:val="24"/>
        </w:rPr>
      </w:pPr>
    </w:p>
    <w:p w14:paraId="502019EA">
      <w:pPr>
        <w:spacing w:beforeLines="0" w:afterLines="0"/>
        <w:rPr>
          <w:rFonts w:hint="eastAsia"/>
          <w:color w:val="auto"/>
          <w:sz w:val="21"/>
          <w:szCs w:val="24"/>
        </w:rPr>
      </w:pPr>
    </w:p>
    <w:p w14:paraId="2B186C5B">
      <w:pPr>
        <w:spacing w:beforeLines="0" w:afterLines="0"/>
        <w:rPr>
          <w:rFonts w:hint="eastAsia"/>
          <w:color w:val="auto"/>
          <w:sz w:val="21"/>
          <w:szCs w:val="24"/>
        </w:rPr>
      </w:pPr>
    </w:p>
    <w:p w14:paraId="5373117F">
      <w:pPr>
        <w:spacing w:beforeLines="0" w:afterLines="0" w:line="360" w:lineRule="auto"/>
        <w:jc w:val="center"/>
        <w:rPr>
          <w:rFonts w:hint="eastAsia" w:ascii="宋体" w:hAnsi="宋体"/>
          <w:b/>
          <w:color w:val="auto"/>
          <w:sz w:val="21"/>
          <w:szCs w:val="24"/>
        </w:rPr>
      </w:pPr>
      <w:r>
        <w:rPr>
          <w:rFonts w:hint="eastAsia" w:ascii="宋体" w:hAnsi="宋体"/>
          <w:b/>
          <w:color w:val="auto"/>
          <w:sz w:val="21"/>
          <w:szCs w:val="24"/>
        </w:rPr>
        <w:t>A．报价说明</w:t>
      </w:r>
    </w:p>
    <w:p w14:paraId="04CE56B6">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1．本采购清单应与采购文件、合同条款等文件结合起来查阅与理解。</w:t>
      </w:r>
    </w:p>
    <w:p w14:paraId="46B50510">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2．响应人在采购清单报价表中填写的综合单价应为响应人按照采购文件要求完成该项目全部服务内容的费用，包括：报价包含了响应人的货物费、人工费、材料费、机械费、运输费、安装费、管理费、利润、风险、</w:t>
      </w:r>
      <w:r>
        <w:rPr>
          <w:rFonts w:hint="eastAsia" w:ascii="宋体" w:hAnsi="宋体"/>
          <w:color w:val="auto"/>
          <w:sz w:val="21"/>
          <w:szCs w:val="21"/>
          <w:lang w:val="en-US" w:eastAsia="zh-CN"/>
        </w:rPr>
        <w:t>检测</w:t>
      </w:r>
      <w:r>
        <w:rPr>
          <w:rFonts w:hint="eastAsia" w:ascii="宋体" w:hAnsi="宋体"/>
          <w:color w:val="auto"/>
          <w:sz w:val="21"/>
          <w:szCs w:val="21"/>
        </w:rPr>
        <w:t>等所有费用，在合同履行期间不得以任何理由提出综合单价变更的请求。</w:t>
      </w:r>
    </w:p>
    <w:p w14:paraId="0938E8BD">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3.采购清单报价表中综合单价在合同履行期间不调整。</w:t>
      </w:r>
    </w:p>
    <w:p w14:paraId="1692C317">
      <w:pPr>
        <w:adjustRightInd w:val="0"/>
        <w:snapToGrid w:val="0"/>
        <w:spacing w:beforeLines="0" w:afterLines="0" w:line="360" w:lineRule="auto"/>
        <w:ind w:firstLine="420" w:firstLineChars="200"/>
        <w:rPr>
          <w:rFonts w:hint="eastAsia" w:ascii="宋体" w:hAnsi="宋体"/>
          <w:color w:val="auto"/>
          <w:sz w:val="21"/>
          <w:szCs w:val="21"/>
        </w:rPr>
      </w:pPr>
      <w:r>
        <w:rPr>
          <w:rFonts w:hint="eastAsia" w:ascii="宋体" w:hAnsi="宋体"/>
          <w:color w:val="auto"/>
          <w:sz w:val="21"/>
          <w:szCs w:val="21"/>
        </w:rPr>
        <w:t>4.采购清单中的各项费用货币单位均为人民币(元)。</w:t>
      </w:r>
    </w:p>
    <w:p w14:paraId="17AE8DA5">
      <w:pPr>
        <w:spacing w:beforeLines="0" w:afterLines="0"/>
        <w:rPr>
          <w:rFonts w:hint="eastAsia"/>
          <w:color w:val="auto"/>
          <w:sz w:val="21"/>
          <w:szCs w:val="24"/>
        </w:rPr>
      </w:pPr>
    </w:p>
    <w:p w14:paraId="0EC9CF70">
      <w:pPr>
        <w:spacing w:beforeLines="0" w:afterLines="0" w:line="360" w:lineRule="auto"/>
        <w:jc w:val="center"/>
        <w:rPr>
          <w:rFonts w:hint="eastAsia" w:ascii="宋体" w:hAnsi="宋体"/>
          <w:b/>
          <w:color w:val="auto"/>
          <w:sz w:val="21"/>
          <w:szCs w:val="24"/>
        </w:rPr>
      </w:pPr>
      <w:r>
        <w:rPr>
          <w:rFonts w:hint="eastAsia" w:ascii="宋体" w:hAnsi="宋体"/>
          <w:b/>
          <w:color w:val="auto"/>
          <w:sz w:val="21"/>
          <w:szCs w:val="24"/>
        </w:rPr>
        <w:t>B．报价清单表</w:t>
      </w:r>
    </w:p>
    <w:tbl>
      <w:tblPr>
        <w:tblStyle w:val="24"/>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789"/>
        <w:gridCol w:w="2300"/>
        <w:gridCol w:w="4013"/>
      </w:tblGrid>
      <w:tr w14:paraId="58CB1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28C4B7">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rPr>
            </w:pPr>
            <w:r>
              <w:rPr>
                <w:rFonts w:hint="eastAsia" w:ascii="宋体" w:hAnsi="宋体" w:cs="宋体"/>
                <w:color w:val="auto"/>
                <w:sz w:val="21"/>
                <w:szCs w:val="21"/>
              </w:rPr>
              <w:t>序号</w:t>
            </w:r>
          </w:p>
        </w:tc>
        <w:tc>
          <w:tcPr>
            <w:tcW w:w="178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A4E1EC">
            <w:pPr>
              <w:pStyle w:val="23"/>
              <w:keepNext w:val="0"/>
              <w:keepLines w:val="0"/>
              <w:suppressLineNumbers w:val="0"/>
              <w:spacing w:before="0" w:beforeLines="0" w:beforeAutospacing="0" w:afterLines="0" w:afterAutospacing="0"/>
              <w:ind w:left="0" w:leftChars="0" w:right="0" w:firstLine="0" w:firstLineChars="0"/>
              <w:jc w:val="center"/>
              <w:rPr>
                <w:rFonts w:hint="default"/>
                <w:color w:val="auto"/>
                <w:sz w:val="21"/>
                <w:szCs w:val="22"/>
              </w:rPr>
            </w:pPr>
            <w:r>
              <w:rPr>
                <w:rFonts w:hint="eastAsia"/>
                <w:color w:val="auto"/>
                <w:sz w:val="21"/>
                <w:szCs w:val="22"/>
              </w:rPr>
              <w:t>采购项目</w:t>
            </w:r>
          </w:p>
        </w:tc>
        <w:tc>
          <w:tcPr>
            <w:tcW w:w="23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E46DCC">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rPr>
            </w:pPr>
            <w:r>
              <w:rPr>
                <w:rFonts w:hint="eastAsia" w:ascii="宋体" w:hAnsi="宋体" w:cs="宋体"/>
                <w:color w:val="auto"/>
                <w:sz w:val="21"/>
                <w:szCs w:val="21"/>
              </w:rPr>
              <w:t>总计金额（元）</w:t>
            </w:r>
          </w:p>
        </w:tc>
        <w:tc>
          <w:tcPr>
            <w:tcW w:w="401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4C2172">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rPr>
            </w:pPr>
            <w:r>
              <w:rPr>
                <w:rFonts w:hint="eastAsia" w:ascii="宋体" w:hAnsi="宋体" w:cs="宋体"/>
                <w:color w:val="auto"/>
                <w:sz w:val="21"/>
                <w:szCs w:val="21"/>
              </w:rPr>
              <w:t>备注</w:t>
            </w:r>
          </w:p>
        </w:tc>
      </w:tr>
      <w:tr w14:paraId="476B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89F2C0">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rPr>
            </w:pPr>
            <w:r>
              <w:rPr>
                <w:rFonts w:hint="eastAsia" w:ascii="宋体" w:hAnsi="宋体" w:cs="宋体"/>
                <w:color w:val="auto"/>
                <w:sz w:val="21"/>
                <w:szCs w:val="21"/>
              </w:rPr>
              <w:t>1</w:t>
            </w:r>
          </w:p>
        </w:tc>
        <w:tc>
          <w:tcPr>
            <w:tcW w:w="178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3F3C1A">
            <w:pPr>
              <w:pStyle w:val="23"/>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rPr>
            </w:pPr>
            <w:r>
              <w:rPr>
                <w:rFonts w:hint="eastAsia"/>
                <w:color w:val="auto"/>
                <w:sz w:val="21"/>
                <w:szCs w:val="22"/>
              </w:rPr>
              <w:t>合计</w:t>
            </w:r>
          </w:p>
        </w:tc>
        <w:tc>
          <w:tcPr>
            <w:tcW w:w="230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164190">
            <w:pPr>
              <w:pStyle w:val="23"/>
              <w:keepNext w:val="0"/>
              <w:keepLines w:val="0"/>
              <w:suppressLineNumbers w:val="0"/>
              <w:spacing w:before="0" w:beforeLines="0" w:beforeAutospacing="0" w:afterLines="0" w:afterAutospacing="0"/>
              <w:ind w:left="0" w:leftChars="0" w:right="0"/>
              <w:rPr>
                <w:rFonts w:hint="eastAsia" w:ascii="宋体" w:hAnsi="宋体" w:cs="宋体"/>
                <w:color w:val="auto"/>
                <w:sz w:val="21"/>
                <w:szCs w:val="21"/>
              </w:rPr>
            </w:pPr>
          </w:p>
        </w:tc>
        <w:tc>
          <w:tcPr>
            <w:tcW w:w="4013"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3295F6">
            <w:pPr>
              <w:pStyle w:val="23"/>
              <w:keepNext w:val="0"/>
              <w:keepLines w:val="0"/>
              <w:suppressLineNumbers w:val="0"/>
              <w:spacing w:before="0" w:beforeLines="0" w:beforeAutospacing="0" w:afterLines="0" w:afterAutospacing="0"/>
              <w:ind w:left="0" w:leftChars="0" w:right="0" w:firstLine="0" w:firstLineChars="0"/>
              <w:rPr>
                <w:rFonts w:hint="eastAsia" w:ascii="宋体" w:hAnsi="宋体" w:cs="宋体"/>
                <w:color w:val="auto"/>
                <w:sz w:val="21"/>
                <w:szCs w:val="21"/>
              </w:rPr>
            </w:pPr>
            <w:r>
              <w:rPr>
                <w:rFonts w:hint="eastAsia" w:ascii="Times New Roman" w:hAnsi="Times New Roman"/>
                <w:color w:val="auto"/>
                <w:sz w:val="21"/>
                <w:szCs w:val="22"/>
                <w:lang w:val="en-US" w:eastAsia="zh-CN"/>
              </w:rPr>
              <w:t>玻璃、型材统一按门窗深化图纸洞口面积结算，报价</w:t>
            </w:r>
            <w:r>
              <w:rPr>
                <w:rFonts w:hint="eastAsia" w:ascii="Times New Roman" w:hAnsi="Times New Roman"/>
                <w:color w:val="auto"/>
                <w:sz w:val="21"/>
                <w:szCs w:val="22"/>
              </w:rPr>
              <w:t>含税（13%）增值税专用发票，详见附件报价单。</w:t>
            </w:r>
          </w:p>
        </w:tc>
      </w:tr>
      <w:tr w14:paraId="1CD4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25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6C20EFD">
            <w:pPr>
              <w:pStyle w:val="23"/>
              <w:keepNext w:val="0"/>
              <w:keepLines w:val="0"/>
              <w:suppressLineNumbers w:val="0"/>
              <w:spacing w:before="0" w:beforeLines="0" w:beforeAutospacing="0" w:afterLines="0" w:afterAutospacing="0"/>
              <w:ind w:right="0"/>
              <w:jc w:val="center"/>
              <w:rPr>
                <w:rFonts w:hint="eastAsia" w:ascii="宋体" w:hAnsi="宋体" w:cs="宋体"/>
                <w:color w:val="auto"/>
                <w:sz w:val="21"/>
                <w:szCs w:val="21"/>
              </w:rPr>
            </w:pPr>
            <w:r>
              <w:rPr>
                <w:rFonts w:hint="eastAsia" w:ascii="宋体" w:hAnsi="宋体" w:cs="宋体"/>
                <w:color w:val="auto"/>
                <w:sz w:val="21"/>
                <w:szCs w:val="21"/>
              </w:rPr>
              <w:t>总合计金额（元）</w:t>
            </w:r>
          </w:p>
        </w:tc>
        <w:tc>
          <w:tcPr>
            <w:tcW w:w="631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7BA11750">
            <w:pPr>
              <w:pStyle w:val="23"/>
              <w:keepNext w:val="0"/>
              <w:keepLines w:val="0"/>
              <w:suppressLineNumbers w:val="0"/>
              <w:spacing w:before="0" w:beforeLines="0" w:beforeAutospacing="0" w:afterLines="0" w:afterAutospacing="0"/>
              <w:ind w:left="0" w:leftChars="0" w:right="0" w:firstLine="0" w:firstLineChars="0"/>
              <w:rPr>
                <w:rFonts w:hint="eastAsia" w:ascii="宋体" w:hAnsi="宋体" w:cs="宋体"/>
                <w:color w:val="auto"/>
                <w:sz w:val="21"/>
                <w:szCs w:val="21"/>
              </w:rPr>
            </w:pPr>
            <w:r>
              <w:rPr>
                <w:rFonts w:hint="eastAsia" w:ascii="宋体" w:hAnsi="宋体" w:cs="宋体"/>
                <w:color w:val="auto"/>
                <w:sz w:val="21"/>
                <w:szCs w:val="21"/>
              </w:rPr>
              <w:t>大写：</w:t>
            </w:r>
          </w:p>
        </w:tc>
      </w:tr>
    </w:tbl>
    <w:p w14:paraId="1C1921A4">
      <w:pPr>
        <w:pStyle w:val="23"/>
        <w:spacing w:beforeLines="0" w:afterLines="0"/>
        <w:ind w:left="0" w:leftChars="0" w:firstLine="0" w:firstLineChars="0"/>
        <w:rPr>
          <w:rFonts w:hint="eastAsia" w:ascii="宋体" w:hAnsi="宋体"/>
          <w:color w:val="auto"/>
          <w:sz w:val="21"/>
          <w:szCs w:val="21"/>
        </w:rPr>
      </w:pPr>
    </w:p>
    <w:p w14:paraId="0F5779B8">
      <w:pPr>
        <w:spacing w:beforeLines="0" w:afterLines="0"/>
        <w:ind w:right="760"/>
        <w:jc w:val="right"/>
        <w:rPr>
          <w:rFonts w:hint="eastAsia" w:ascii="宋体" w:hAnsi="宋体"/>
          <w:color w:val="auto"/>
          <w:sz w:val="21"/>
          <w:szCs w:val="21"/>
        </w:rPr>
      </w:pPr>
      <w:r>
        <w:rPr>
          <w:rFonts w:hint="eastAsia" w:ascii="宋体" w:hAnsi="宋体"/>
          <w:color w:val="auto"/>
          <w:sz w:val="21"/>
          <w:szCs w:val="21"/>
        </w:rPr>
        <w:t xml:space="preserve"> 报 价 人：</w:t>
      </w:r>
      <w:r>
        <w:rPr>
          <w:rFonts w:hint="eastAsia" w:ascii="宋体" w:hAnsi="宋体"/>
          <w:color w:val="auto"/>
          <w:sz w:val="21"/>
          <w:szCs w:val="21"/>
          <w:u w:val="single"/>
        </w:rPr>
        <w:t xml:space="preserve">                                </w:t>
      </w:r>
      <w:r>
        <w:rPr>
          <w:rFonts w:hint="eastAsia" w:ascii="宋体" w:hAnsi="宋体"/>
          <w:color w:val="auto"/>
          <w:sz w:val="21"/>
          <w:szCs w:val="21"/>
        </w:rPr>
        <w:t>（盖单位公章）</w:t>
      </w:r>
    </w:p>
    <w:p w14:paraId="10AA5CA6">
      <w:pPr>
        <w:spacing w:beforeLines="0" w:afterLines="0"/>
        <w:ind w:right="480" w:firstLine="1470" w:firstLineChars="700"/>
        <w:jc w:val="right"/>
        <w:rPr>
          <w:rFonts w:hint="eastAsia" w:ascii="宋体" w:hAnsi="宋体"/>
          <w:color w:val="auto"/>
          <w:sz w:val="21"/>
          <w:szCs w:val="21"/>
        </w:rPr>
      </w:pPr>
    </w:p>
    <w:p w14:paraId="1A1BB2C5">
      <w:pPr>
        <w:spacing w:beforeLines="0" w:afterLines="0"/>
        <w:ind w:right="480"/>
        <w:jc w:val="right"/>
        <w:rPr>
          <w:rFonts w:hint="eastAsia" w:ascii="宋体" w:hAnsi="宋体"/>
          <w:color w:val="auto"/>
          <w:sz w:val="21"/>
          <w:szCs w:val="21"/>
        </w:rPr>
      </w:pPr>
      <w:r>
        <w:rPr>
          <w:rFonts w:hint="eastAsia" w:ascii="宋体" w:hAnsi="宋体"/>
          <w:color w:val="auto"/>
          <w:sz w:val="21"/>
          <w:szCs w:val="21"/>
        </w:rPr>
        <w:t>法定代表人或委托代理人：</w:t>
      </w:r>
      <w:r>
        <w:rPr>
          <w:rFonts w:hint="eastAsia" w:ascii="宋体" w:hAnsi="宋体"/>
          <w:color w:val="auto"/>
          <w:sz w:val="21"/>
          <w:szCs w:val="21"/>
          <w:u w:val="single"/>
        </w:rPr>
        <w:t xml:space="preserve">                        </w:t>
      </w:r>
      <w:r>
        <w:rPr>
          <w:rFonts w:hint="eastAsia" w:ascii="宋体" w:hAnsi="宋体"/>
          <w:color w:val="auto"/>
          <w:sz w:val="21"/>
          <w:szCs w:val="21"/>
        </w:rPr>
        <w:t>（签字）</w:t>
      </w:r>
    </w:p>
    <w:p w14:paraId="53C0A994">
      <w:pPr>
        <w:pStyle w:val="23"/>
        <w:spacing w:beforeLines="0" w:afterLines="0"/>
        <w:jc w:val="right"/>
        <w:rPr>
          <w:rFonts w:hint="default"/>
          <w:color w:val="auto"/>
          <w:sz w:val="21"/>
          <w:szCs w:val="22"/>
        </w:rPr>
      </w:pPr>
    </w:p>
    <w:p w14:paraId="6143AB70">
      <w:pPr>
        <w:pStyle w:val="23"/>
        <w:spacing w:beforeLines="0" w:afterLines="0"/>
        <w:ind w:left="0" w:leftChars="0" w:firstLine="0" w:firstLineChars="0"/>
        <w:jc w:val="right"/>
        <w:rPr>
          <w:rFonts w:hint="eastAsia"/>
          <w:color w:val="auto"/>
          <w:sz w:val="21"/>
          <w:szCs w:val="22"/>
        </w:rPr>
      </w:pPr>
      <w:r>
        <w:rPr>
          <w:rFonts w:hint="eastAsia"/>
          <w:color w:val="auto"/>
          <w:sz w:val="21"/>
          <w:szCs w:val="22"/>
        </w:rPr>
        <w:t xml:space="preserve"> 日    期：    年   月   日</w:t>
      </w:r>
    </w:p>
    <w:p w14:paraId="52F1D078">
      <w:pPr>
        <w:pStyle w:val="22"/>
        <w:spacing w:beforeLines="0" w:afterLines="0"/>
        <w:rPr>
          <w:rFonts w:hint="eastAsia"/>
          <w:color w:val="auto"/>
          <w:sz w:val="21"/>
          <w:szCs w:val="24"/>
        </w:rPr>
      </w:pPr>
    </w:p>
    <w:p w14:paraId="62DF3630">
      <w:pPr>
        <w:pStyle w:val="22"/>
        <w:spacing w:beforeLines="0" w:afterLines="0"/>
        <w:rPr>
          <w:rFonts w:hint="eastAsia"/>
          <w:color w:val="auto"/>
          <w:sz w:val="21"/>
          <w:szCs w:val="24"/>
        </w:rPr>
      </w:pPr>
    </w:p>
    <w:p w14:paraId="02043E04">
      <w:pPr>
        <w:pStyle w:val="22"/>
        <w:spacing w:beforeLines="0" w:afterLines="0"/>
        <w:rPr>
          <w:rFonts w:hint="eastAsia"/>
          <w:color w:val="auto"/>
          <w:sz w:val="21"/>
          <w:szCs w:val="24"/>
        </w:rPr>
      </w:pPr>
    </w:p>
    <w:p w14:paraId="49AC0661">
      <w:pPr>
        <w:pStyle w:val="22"/>
        <w:spacing w:beforeLines="0" w:afterLines="0"/>
        <w:rPr>
          <w:rFonts w:hint="eastAsia" w:eastAsia="宋体"/>
          <w:color w:val="auto"/>
          <w:sz w:val="21"/>
          <w:szCs w:val="24"/>
          <w:lang w:eastAsia="zh-CN"/>
        </w:rPr>
      </w:pPr>
    </w:p>
    <w:p w14:paraId="3300550B">
      <w:pPr>
        <w:pStyle w:val="22"/>
        <w:widowControl/>
        <w:spacing w:after="0" w:line="440" w:lineRule="exact"/>
        <w:rPr>
          <w:rFonts w:hint="eastAsia" w:ascii="宋体" w:hAnsi="宋体"/>
          <w:color w:val="auto"/>
          <w:sz w:val="21"/>
          <w:szCs w:val="21"/>
        </w:rPr>
      </w:pPr>
      <w:r>
        <w:rPr>
          <w:rFonts w:hint="eastAsia" w:ascii="宋体" w:hAnsi="宋体"/>
          <w:b/>
          <w:color w:val="auto"/>
          <w:sz w:val="21"/>
          <w:szCs w:val="21"/>
        </w:rPr>
        <w:t xml:space="preserve"> 备注：</w:t>
      </w:r>
      <w:r>
        <w:rPr>
          <w:rFonts w:hint="eastAsia" w:ascii="宋体" w:hAnsi="宋体"/>
          <w:color w:val="auto"/>
          <w:sz w:val="21"/>
          <w:szCs w:val="21"/>
        </w:rPr>
        <w:t>1.上述费用包括货物的原材料、生产、包装、运输、安装、保险、卸货叉车费（如有）、人工费、卸车费、利润、税费等相关费用。</w:t>
      </w:r>
    </w:p>
    <w:p w14:paraId="1E5BAF14">
      <w:pPr>
        <w:pStyle w:val="22"/>
        <w:widowControl/>
        <w:spacing w:after="0" w:line="440" w:lineRule="exact"/>
        <w:rPr>
          <w:rFonts w:hint="eastAsia" w:ascii="宋体" w:hAnsi="宋体"/>
          <w:color w:val="auto"/>
          <w:sz w:val="21"/>
          <w:szCs w:val="21"/>
        </w:rPr>
      </w:pPr>
      <w:r>
        <w:rPr>
          <w:rFonts w:hint="eastAsia" w:ascii="宋体" w:hAnsi="宋体"/>
          <w:color w:val="auto"/>
          <w:sz w:val="21"/>
          <w:szCs w:val="21"/>
        </w:rPr>
        <w:t>2.最终结算以实际供货数量为准，送货时附带相关检测报告。</w:t>
      </w:r>
    </w:p>
    <w:p w14:paraId="62366DB7">
      <w:pPr>
        <w:pStyle w:val="22"/>
        <w:widowControl/>
        <w:spacing w:after="0" w:line="440" w:lineRule="exact"/>
        <w:rPr>
          <w:rFonts w:hint="eastAsia" w:ascii="宋体" w:hAnsi="宋体"/>
          <w:color w:val="auto"/>
          <w:sz w:val="21"/>
          <w:szCs w:val="21"/>
        </w:rPr>
      </w:pPr>
      <w:r>
        <w:rPr>
          <w:rFonts w:hint="eastAsia" w:ascii="宋体" w:hAnsi="宋体"/>
          <w:color w:val="auto"/>
          <w:sz w:val="21"/>
          <w:szCs w:val="21"/>
        </w:rPr>
        <w:t>3.必须按规定提供全部完整无损、全新的产品。涉及供应货物第三方复试费用均由供应商承担（含检测样品），抽检频率和批次按国家、行业标准或甲方要求执行。</w:t>
      </w:r>
    </w:p>
    <w:p w14:paraId="37CCCCB8">
      <w:pPr>
        <w:pStyle w:val="22"/>
        <w:widowControl/>
        <w:spacing w:after="0" w:line="440" w:lineRule="exact"/>
        <w:rPr>
          <w:rFonts w:hint="eastAsia" w:ascii="宋体" w:hAnsi="宋体"/>
          <w:color w:val="auto"/>
          <w:sz w:val="21"/>
          <w:szCs w:val="21"/>
        </w:rPr>
      </w:pPr>
      <w:r>
        <w:rPr>
          <w:rFonts w:hint="eastAsia" w:ascii="宋体" w:hAnsi="宋体"/>
          <w:color w:val="auto"/>
          <w:sz w:val="21"/>
          <w:szCs w:val="21"/>
        </w:rPr>
        <w:t>4.供应货物须在包装外壁醒目位置上永久性标示生产厂家、生产批次、品牌标志、规格型号、唯一性可追溯性编码标识（如二维码）等信息。</w:t>
      </w:r>
    </w:p>
    <w:p w14:paraId="625756A0">
      <w:pPr>
        <w:pStyle w:val="22"/>
        <w:widowControl/>
        <w:spacing w:after="0" w:line="440" w:lineRule="exact"/>
        <w:rPr>
          <w:rFonts w:hint="eastAsia" w:ascii="宋体" w:hAnsi="宋体"/>
          <w:color w:val="auto"/>
          <w:sz w:val="21"/>
          <w:szCs w:val="21"/>
        </w:rPr>
      </w:pPr>
      <w:r>
        <w:rPr>
          <w:rFonts w:hint="eastAsia" w:ascii="宋体" w:hAnsi="宋体"/>
          <w:color w:val="auto"/>
          <w:sz w:val="21"/>
          <w:szCs w:val="21"/>
        </w:rPr>
        <w:t>5.供应货物的供货进度应满足采购人工程进度分批次实施的安排和要求，成交人应充分理解并全力配合采购人关于供应货物的采购、进场工作，并承担因送货次数增加而引起的运输成本增加等相应风险。</w:t>
      </w:r>
    </w:p>
    <w:p w14:paraId="00ACA234">
      <w:pPr>
        <w:pStyle w:val="22"/>
        <w:widowControl/>
        <w:spacing w:after="0" w:line="440" w:lineRule="exact"/>
        <w:rPr>
          <w:rFonts w:hint="eastAsia" w:ascii="宋体" w:hAnsi="宋体"/>
          <w:color w:val="auto"/>
          <w:sz w:val="21"/>
          <w:szCs w:val="21"/>
        </w:rPr>
      </w:pPr>
      <w:r>
        <w:rPr>
          <w:rFonts w:hint="eastAsia" w:ascii="宋体" w:hAnsi="宋体"/>
          <w:color w:val="auto"/>
          <w:sz w:val="21"/>
          <w:szCs w:val="21"/>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02285F2A">
      <w:pPr>
        <w:spacing w:beforeLines="0" w:afterLines="0"/>
        <w:rPr>
          <w:rFonts w:hint="default" w:ascii="Times New Roman" w:hAnsi="Times New Roman" w:eastAsia="华文中宋"/>
          <w:b/>
          <w:smallCaps/>
          <w:color w:val="auto"/>
          <w:sz w:val="24"/>
          <w:szCs w:val="24"/>
        </w:rPr>
      </w:pPr>
      <w:r>
        <w:rPr>
          <w:rFonts w:hint="default" w:ascii="Times New Roman" w:hAnsi="Times New Roman" w:eastAsia="华文中宋"/>
          <w:b/>
          <w:smallCaps/>
          <w:color w:val="auto"/>
          <w:sz w:val="24"/>
          <w:szCs w:val="24"/>
        </w:rPr>
        <w:br w:type="page"/>
      </w:r>
    </w:p>
    <w:p w14:paraId="3924DD0B">
      <w:pPr>
        <w:spacing w:beforeLines="0" w:afterLines="0"/>
        <w:jc w:val="center"/>
        <w:rPr>
          <w:rFonts w:hint="default" w:ascii="华文中宋" w:hAnsi="Times New Roman" w:eastAsia="华文中宋"/>
          <w:b/>
          <w:smallCaps/>
          <w:color w:val="000000" w:themeColor="text1"/>
          <w:sz w:val="32"/>
          <w:szCs w:val="32"/>
          <w14:textFill>
            <w14:solidFill>
              <w14:schemeClr w14:val="tx1"/>
            </w14:solidFill>
          </w14:textFill>
        </w:rPr>
      </w:pPr>
      <w:r>
        <w:rPr>
          <w:rFonts w:hint="default" w:ascii="华文中宋" w:hAnsi="Times New Roman" w:eastAsia="华文中宋"/>
          <w:b/>
          <w:smallCaps/>
          <w:color w:val="000000" w:themeColor="text1"/>
          <w:sz w:val="32"/>
          <w:szCs w:val="32"/>
          <w14:textFill>
            <w14:solidFill>
              <w14:schemeClr w14:val="tx1"/>
            </w14:solidFill>
          </w14:textFill>
        </w:rPr>
        <w:t>材料品牌推荐表</w:t>
      </w:r>
    </w:p>
    <w:p w14:paraId="46DAEFA2">
      <w:pPr>
        <w:spacing w:beforeLines="0" w:afterLines="0"/>
        <w:rPr>
          <w:rFonts w:hint="default" w:ascii="Times New Roman" w:hAnsi="Times New Roman" w:eastAsia="华文中宋"/>
          <w:b/>
          <w:smallCaps/>
          <w:color w:val="auto"/>
          <w:sz w:val="24"/>
          <w:szCs w:val="24"/>
        </w:rPr>
      </w:pPr>
    </w:p>
    <w:p w14:paraId="4D8B08BB">
      <w:pPr>
        <w:pStyle w:val="15"/>
        <w:adjustRightInd w:val="0"/>
        <w:snapToGrid w:val="0"/>
        <w:spacing w:beforeLines="0" w:afterLines="0"/>
        <w:jc w:val="left"/>
        <w:rPr>
          <w:rFonts w:hint="default" w:ascii="华文中宋" w:hAnsi="Times New Roman" w:eastAsia="华文中宋"/>
          <w:b/>
          <w:smallCaps/>
          <w:color w:val="auto"/>
          <w:sz w:val="24"/>
          <w:szCs w:val="24"/>
        </w:rPr>
      </w:pPr>
    </w:p>
    <w:tbl>
      <w:tblPr>
        <w:tblStyle w:val="46"/>
        <w:tblW w:w="9638" w:type="dxa"/>
        <w:tblInd w:w="-3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4"/>
        <w:gridCol w:w="1837"/>
        <w:gridCol w:w="3638"/>
        <w:gridCol w:w="3019"/>
      </w:tblGrid>
      <w:tr w14:paraId="45364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144" w:type="dxa"/>
            <w:vMerge w:val="restart"/>
            <w:vAlign w:val="center"/>
          </w:tcPr>
          <w:p w14:paraId="0A6EDF82">
            <w:pPr>
              <w:autoSpaceDE w:val="0"/>
              <w:autoSpaceDN w:val="0"/>
              <w:spacing w:beforeLines="0" w:afterLines="0"/>
              <w:jc w:val="center"/>
              <w:rPr>
                <w:rFonts w:hint="eastAsia" w:ascii="宋体" w:hAnsi="宋体" w:eastAsia="宋体" w:cs="宋体"/>
                <w:b w:val="0"/>
                <w:bCs w:val="0"/>
                <w:smallCaps/>
                <w:color w:val="auto"/>
                <w:sz w:val="28"/>
                <w:szCs w:val="28"/>
              </w:rPr>
            </w:pPr>
          </w:p>
          <w:p w14:paraId="1A6A72C9">
            <w:pPr>
              <w:autoSpaceDE w:val="0"/>
              <w:autoSpaceDN w:val="0"/>
              <w:bidi w:val="0"/>
              <w:jc w:val="center"/>
              <w:rPr>
                <w:rFonts w:hint="eastAsia" w:ascii="宋体" w:hAnsi="宋体" w:eastAsia="宋体" w:cs="宋体"/>
                <w:b w:val="0"/>
                <w:bCs w:val="0"/>
                <w:kern w:val="2"/>
                <w:sz w:val="28"/>
                <w:szCs w:val="28"/>
                <w:lang w:val="en-US" w:eastAsia="zh-CN" w:bidi="ar-SA"/>
              </w:rPr>
            </w:pPr>
          </w:p>
          <w:p w14:paraId="7568DAF1">
            <w:pPr>
              <w:autoSpaceDE w:val="0"/>
              <w:autoSpaceDN w:val="0"/>
              <w:bidi w:val="0"/>
              <w:jc w:val="center"/>
              <w:rPr>
                <w:rFonts w:hint="eastAsia" w:ascii="宋体" w:hAnsi="宋体" w:eastAsia="宋体" w:cs="宋体"/>
                <w:b w:val="0"/>
                <w:bCs w:val="0"/>
                <w:sz w:val="28"/>
                <w:szCs w:val="28"/>
                <w:lang w:val="en-US" w:eastAsia="zh-CN"/>
              </w:rPr>
            </w:pPr>
          </w:p>
          <w:p w14:paraId="5D16789D">
            <w:pPr>
              <w:autoSpaceDE w:val="0"/>
              <w:autoSpaceDN w:val="0"/>
              <w:bidi w:val="0"/>
              <w:jc w:val="center"/>
              <w:rPr>
                <w:rFonts w:hint="eastAsia" w:ascii="宋体" w:hAnsi="宋体" w:eastAsia="宋体" w:cs="宋体"/>
                <w:b w:val="0"/>
                <w:bCs w:val="0"/>
                <w:sz w:val="28"/>
                <w:szCs w:val="28"/>
                <w:lang w:val="en-US" w:eastAsia="zh-CN"/>
              </w:rPr>
            </w:pPr>
          </w:p>
          <w:p w14:paraId="333AFC59">
            <w:pPr>
              <w:autoSpaceDE w:val="0"/>
              <w:autoSpaceDN w:val="0"/>
              <w:bidi w:val="0"/>
              <w:jc w:val="center"/>
              <w:rPr>
                <w:rFonts w:hint="eastAsia" w:ascii="宋体" w:hAnsi="宋体" w:eastAsia="宋体" w:cs="宋体"/>
                <w:b w:val="0"/>
                <w:bCs w:val="0"/>
                <w:sz w:val="28"/>
                <w:szCs w:val="28"/>
                <w:lang w:val="en-US" w:eastAsia="zh-CN"/>
              </w:rPr>
            </w:pPr>
          </w:p>
          <w:p w14:paraId="2BD3AE64">
            <w:pPr>
              <w:autoSpaceDE w:val="0"/>
              <w:autoSpaceDN w:val="0"/>
              <w:bidi w:val="0"/>
              <w:jc w:val="center"/>
              <w:rPr>
                <w:rFonts w:hint="eastAsia" w:ascii="宋体" w:hAnsi="宋体" w:eastAsia="宋体" w:cs="宋体"/>
                <w:b w:val="0"/>
                <w:bCs w:val="0"/>
                <w:sz w:val="28"/>
                <w:szCs w:val="28"/>
                <w:lang w:val="en-US" w:eastAsia="zh-CN"/>
              </w:rPr>
            </w:pPr>
          </w:p>
          <w:p w14:paraId="0CA8B2FA">
            <w:pPr>
              <w:autoSpaceDE w:val="0"/>
              <w:autoSpaceDN w:val="0"/>
              <w:bidi w:val="0"/>
              <w:jc w:val="center"/>
              <w:rPr>
                <w:rFonts w:hint="eastAsia" w:ascii="宋体" w:hAnsi="宋体" w:eastAsia="宋体" w:cs="宋体"/>
                <w:b w:val="0"/>
                <w:bCs w:val="0"/>
                <w:sz w:val="28"/>
                <w:szCs w:val="28"/>
                <w:lang w:val="en-US" w:eastAsia="zh-CN"/>
              </w:rPr>
            </w:pPr>
          </w:p>
          <w:p w14:paraId="707BFB9D">
            <w:pPr>
              <w:autoSpaceDE w:val="0"/>
              <w:autoSpaceDN w:val="0"/>
              <w:bidi w:val="0"/>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门、窗、幕墙</w:t>
            </w:r>
          </w:p>
        </w:tc>
        <w:tc>
          <w:tcPr>
            <w:tcW w:w="1837" w:type="dxa"/>
            <w:vAlign w:val="center"/>
          </w:tcPr>
          <w:p w14:paraId="03A474C7">
            <w:pPr>
              <w:autoSpaceDE w:val="0"/>
              <w:autoSpaceDN w:val="0"/>
              <w:spacing w:beforeLines="0" w:afterLines="0"/>
              <w:jc w:val="center"/>
              <w:rPr>
                <w:rFonts w:hint="eastAsia" w:ascii="宋体" w:hAnsi="宋体" w:eastAsia="宋体" w:cs="宋体"/>
                <w:b/>
                <w:bCs/>
                <w:smallCaps/>
                <w:color w:val="auto"/>
                <w:sz w:val="28"/>
                <w:szCs w:val="28"/>
                <w:lang w:val="en-US" w:eastAsia="zh-CN"/>
              </w:rPr>
            </w:pPr>
            <w:r>
              <w:rPr>
                <w:rFonts w:hint="eastAsia" w:ascii="宋体" w:hAnsi="宋体" w:eastAsia="宋体" w:cs="宋体"/>
                <w:b/>
                <w:bCs/>
                <w:smallCaps/>
                <w:color w:val="auto"/>
                <w:sz w:val="28"/>
                <w:szCs w:val="28"/>
                <w:lang w:val="en-US" w:eastAsia="zh-CN"/>
              </w:rPr>
              <w:t>细目名称</w:t>
            </w:r>
          </w:p>
        </w:tc>
        <w:tc>
          <w:tcPr>
            <w:tcW w:w="3638" w:type="dxa"/>
            <w:vAlign w:val="center"/>
          </w:tcPr>
          <w:p w14:paraId="4F7188D4">
            <w:pPr>
              <w:autoSpaceDE w:val="0"/>
              <w:autoSpaceDN w:val="0"/>
              <w:spacing w:beforeLines="0" w:afterLines="0"/>
              <w:jc w:val="center"/>
              <w:rPr>
                <w:rFonts w:hint="eastAsia" w:ascii="宋体" w:hAnsi="宋体" w:eastAsia="宋体" w:cs="宋体"/>
                <w:b/>
                <w:bCs/>
                <w:smallCaps/>
                <w:color w:val="auto"/>
                <w:sz w:val="28"/>
                <w:szCs w:val="28"/>
                <w:lang w:val="en-US" w:eastAsia="zh-CN"/>
              </w:rPr>
            </w:pPr>
            <w:r>
              <w:rPr>
                <w:rFonts w:hint="eastAsia" w:ascii="宋体" w:hAnsi="宋体" w:eastAsia="宋体" w:cs="宋体"/>
                <w:b/>
                <w:bCs/>
                <w:smallCaps/>
                <w:color w:val="auto"/>
                <w:sz w:val="28"/>
                <w:szCs w:val="28"/>
                <w:lang w:val="en-US" w:eastAsia="zh-CN"/>
              </w:rPr>
              <w:t>推荐品牌</w:t>
            </w:r>
          </w:p>
        </w:tc>
        <w:tc>
          <w:tcPr>
            <w:tcW w:w="3019" w:type="dxa"/>
            <w:vAlign w:val="center"/>
          </w:tcPr>
          <w:p w14:paraId="4A677AEC">
            <w:pPr>
              <w:autoSpaceDE w:val="0"/>
              <w:autoSpaceDN w:val="0"/>
              <w:spacing w:beforeLines="0" w:afterLines="0"/>
              <w:jc w:val="center"/>
              <w:rPr>
                <w:rFonts w:hint="eastAsia" w:ascii="宋体" w:hAnsi="宋体" w:eastAsia="宋体" w:cs="宋体"/>
                <w:b/>
                <w:bCs/>
                <w:smallCaps/>
                <w:color w:val="auto"/>
                <w:sz w:val="28"/>
                <w:szCs w:val="28"/>
                <w:lang w:val="en-US" w:eastAsia="zh-CN"/>
              </w:rPr>
            </w:pPr>
            <w:r>
              <w:rPr>
                <w:rFonts w:hint="eastAsia" w:ascii="宋体" w:hAnsi="宋体" w:eastAsia="宋体" w:cs="宋体"/>
                <w:b/>
                <w:bCs/>
                <w:smallCaps/>
                <w:color w:val="auto"/>
                <w:sz w:val="28"/>
                <w:szCs w:val="28"/>
                <w:lang w:val="en-US" w:eastAsia="zh-CN"/>
              </w:rPr>
              <w:t>备注</w:t>
            </w:r>
          </w:p>
        </w:tc>
      </w:tr>
      <w:tr w14:paraId="0F401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144" w:type="dxa"/>
            <w:vMerge w:val="continue"/>
            <w:vAlign w:val="center"/>
          </w:tcPr>
          <w:p w14:paraId="0B024D94">
            <w:pPr>
              <w:autoSpaceDE w:val="0"/>
              <w:autoSpaceDN w:val="0"/>
              <w:bidi w:val="0"/>
              <w:jc w:val="center"/>
              <w:rPr>
                <w:rFonts w:hint="eastAsia" w:ascii="宋体" w:hAnsi="宋体" w:eastAsia="宋体" w:cs="宋体"/>
                <w:b w:val="0"/>
                <w:bCs w:val="0"/>
                <w:sz w:val="28"/>
                <w:szCs w:val="28"/>
                <w:lang w:val="en-US" w:eastAsia="zh-CN"/>
              </w:rPr>
            </w:pPr>
          </w:p>
        </w:tc>
        <w:tc>
          <w:tcPr>
            <w:tcW w:w="1837" w:type="dxa"/>
            <w:vAlign w:val="center"/>
          </w:tcPr>
          <w:p w14:paraId="7C016873">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门窗铝型材</w:t>
            </w:r>
          </w:p>
        </w:tc>
        <w:tc>
          <w:tcPr>
            <w:tcW w:w="3638" w:type="dxa"/>
            <w:vAlign w:val="center"/>
          </w:tcPr>
          <w:p w14:paraId="4B6FA107">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亚铝、南平、凤铝、坚美、</w:t>
            </w:r>
          </w:p>
          <w:p w14:paraId="5AE9C3FD">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栋梁、伟业或相当于上述档</w:t>
            </w:r>
          </w:p>
          <w:p w14:paraId="4A902ACA">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次的品牌</w:t>
            </w:r>
          </w:p>
        </w:tc>
        <w:tc>
          <w:tcPr>
            <w:tcW w:w="3019" w:type="dxa"/>
            <w:vAlign w:val="center"/>
          </w:tcPr>
          <w:p w14:paraId="6B2C756E">
            <w:pPr>
              <w:autoSpaceDE w:val="0"/>
              <w:autoSpaceDN w:val="0"/>
              <w:spacing w:beforeLines="0" w:afterLines="0"/>
              <w:jc w:val="center"/>
              <w:rPr>
                <w:rFonts w:hint="eastAsia" w:ascii="宋体" w:hAnsi="宋体" w:eastAsia="宋体" w:cs="宋体"/>
                <w:b w:val="0"/>
                <w:bCs w:val="0"/>
                <w:smallCaps/>
                <w:color w:val="auto"/>
                <w:sz w:val="28"/>
                <w:szCs w:val="28"/>
              </w:rPr>
            </w:pPr>
          </w:p>
        </w:tc>
      </w:tr>
      <w:tr w14:paraId="082D7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144" w:type="dxa"/>
            <w:vMerge w:val="continue"/>
            <w:vAlign w:val="center"/>
          </w:tcPr>
          <w:p w14:paraId="69614F6A">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7BE110D0">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门窗密封胶</w:t>
            </w:r>
          </w:p>
        </w:tc>
        <w:tc>
          <w:tcPr>
            <w:tcW w:w="3638" w:type="dxa"/>
            <w:vAlign w:val="center"/>
          </w:tcPr>
          <w:p w14:paraId="0378D0A5">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白云、硅宝、之江、中原或相当于上述档次的品牌</w:t>
            </w:r>
          </w:p>
        </w:tc>
        <w:tc>
          <w:tcPr>
            <w:tcW w:w="3019" w:type="dxa"/>
            <w:vAlign w:val="center"/>
          </w:tcPr>
          <w:p w14:paraId="4B9A3E51">
            <w:pPr>
              <w:autoSpaceDE w:val="0"/>
              <w:autoSpaceDN w:val="0"/>
              <w:spacing w:beforeLines="0" w:afterLines="0"/>
              <w:jc w:val="center"/>
              <w:rPr>
                <w:rFonts w:hint="eastAsia" w:ascii="宋体" w:hAnsi="宋体" w:eastAsia="宋体" w:cs="宋体"/>
                <w:b w:val="0"/>
                <w:bCs w:val="0"/>
                <w:smallCaps/>
                <w:color w:val="auto"/>
                <w:sz w:val="28"/>
                <w:szCs w:val="28"/>
              </w:rPr>
            </w:pPr>
          </w:p>
        </w:tc>
      </w:tr>
      <w:tr w14:paraId="47067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144" w:type="dxa"/>
            <w:vMerge w:val="continue"/>
            <w:vAlign w:val="center"/>
          </w:tcPr>
          <w:p w14:paraId="5B3CBE46">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1F703AD6">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幕墙密封胶</w:t>
            </w:r>
          </w:p>
        </w:tc>
        <w:tc>
          <w:tcPr>
            <w:tcW w:w="3638" w:type="dxa"/>
            <w:vAlign w:val="center"/>
          </w:tcPr>
          <w:p w14:paraId="37BC4AD7">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白云、硅宝、之江或相当于上述档次的品牌</w:t>
            </w:r>
          </w:p>
        </w:tc>
        <w:tc>
          <w:tcPr>
            <w:tcW w:w="3019" w:type="dxa"/>
            <w:vAlign w:val="center"/>
          </w:tcPr>
          <w:p w14:paraId="4D2DB763">
            <w:pPr>
              <w:autoSpaceDE w:val="0"/>
              <w:autoSpaceDN w:val="0"/>
              <w:spacing w:beforeLines="0" w:afterLines="0"/>
              <w:jc w:val="center"/>
              <w:rPr>
                <w:rFonts w:hint="eastAsia" w:ascii="宋体" w:hAnsi="宋体" w:eastAsia="宋体" w:cs="宋体"/>
                <w:b w:val="0"/>
                <w:bCs w:val="0"/>
                <w:smallCaps/>
                <w:color w:val="auto"/>
                <w:sz w:val="28"/>
                <w:szCs w:val="28"/>
              </w:rPr>
            </w:pPr>
          </w:p>
        </w:tc>
      </w:tr>
      <w:tr w14:paraId="5E0F9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1144" w:type="dxa"/>
            <w:vMerge w:val="continue"/>
            <w:vAlign w:val="center"/>
          </w:tcPr>
          <w:p w14:paraId="3E8F2125">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1AE00CB7">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门窗五金</w:t>
            </w:r>
          </w:p>
        </w:tc>
        <w:tc>
          <w:tcPr>
            <w:tcW w:w="3638" w:type="dxa"/>
            <w:vAlign w:val="center"/>
          </w:tcPr>
          <w:p w14:paraId="704270CE">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坚朗、合和、杨氏立兴或相当于上述档次的品牌</w:t>
            </w:r>
          </w:p>
        </w:tc>
        <w:tc>
          <w:tcPr>
            <w:tcW w:w="3019" w:type="dxa"/>
            <w:vAlign w:val="center"/>
          </w:tcPr>
          <w:p w14:paraId="1773C328">
            <w:pPr>
              <w:autoSpaceDE w:val="0"/>
              <w:autoSpaceDN w:val="0"/>
              <w:spacing w:beforeLines="0" w:afterLines="0"/>
              <w:jc w:val="center"/>
              <w:rPr>
                <w:rFonts w:hint="eastAsia" w:ascii="宋体" w:hAnsi="宋体" w:eastAsia="宋体" w:cs="宋体"/>
                <w:b w:val="0"/>
                <w:bCs w:val="0"/>
                <w:smallCaps/>
                <w:color w:val="auto"/>
                <w:sz w:val="28"/>
                <w:szCs w:val="28"/>
              </w:rPr>
            </w:pPr>
          </w:p>
        </w:tc>
      </w:tr>
      <w:tr w14:paraId="68DAB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1144" w:type="dxa"/>
            <w:vMerge w:val="continue"/>
            <w:vAlign w:val="center"/>
          </w:tcPr>
          <w:p w14:paraId="189AA3EC">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4D68D452">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塑钢型材</w:t>
            </w:r>
          </w:p>
        </w:tc>
        <w:tc>
          <w:tcPr>
            <w:tcW w:w="3638" w:type="dxa"/>
            <w:vAlign w:val="center"/>
          </w:tcPr>
          <w:p w14:paraId="472DEEA5">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海螺、实德、中财或相当于上述档次的品牌</w:t>
            </w:r>
          </w:p>
        </w:tc>
        <w:tc>
          <w:tcPr>
            <w:tcW w:w="3019" w:type="dxa"/>
            <w:vAlign w:val="center"/>
          </w:tcPr>
          <w:p w14:paraId="08F98ACC">
            <w:pPr>
              <w:autoSpaceDE w:val="0"/>
              <w:autoSpaceDN w:val="0"/>
              <w:spacing w:beforeLines="0" w:afterLines="0"/>
              <w:jc w:val="center"/>
              <w:rPr>
                <w:rFonts w:hint="eastAsia" w:ascii="宋体" w:hAnsi="宋体" w:eastAsia="宋体" w:cs="宋体"/>
                <w:b w:val="0"/>
                <w:bCs w:val="0"/>
                <w:smallCaps/>
                <w:color w:val="auto"/>
                <w:sz w:val="28"/>
                <w:szCs w:val="28"/>
              </w:rPr>
            </w:pPr>
          </w:p>
        </w:tc>
      </w:tr>
      <w:tr w14:paraId="21BBC4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144" w:type="dxa"/>
            <w:vMerge w:val="continue"/>
            <w:vAlign w:val="center"/>
          </w:tcPr>
          <w:p w14:paraId="7680FB6B">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7BAE469B">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幕墙铝型材</w:t>
            </w:r>
          </w:p>
        </w:tc>
        <w:tc>
          <w:tcPr>
            <w:tcW w:w="3638" w:type="dxa"/>
            <w:vAlign w:val="center"/>
          </w:tcPr>
          <w:p w14:paraId="5C11A01F">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亚铝、南平、凤铝、坚美或相当于上述档次的品牌</w:t>
            </w:r>
          </w:p>
        </w:tc>
        <w:tc>
          <w:tcPr>
            <w:tcW w:w="3019" w:type="dxa"/>
            <w:vAlign w:val="center"/>
          </w:tcPr>
          <w:p w14:paraId="5E98AB38">
            <w:pPr>
              <w:autoSpaceDE w:val="0"/>
              <w:autoSpaceDN w:val="0"/>
              <w:spacing w:beforeLines="0" w:afterLines="0"/>
              <w:jc w:val="center"/>
              <w:rPr>
                <w:rFonts w:hint="eastAsia" w:ascii="宋体" w:hAnsi="宋体" w:eastAsia="宋体" w:cs="宋体"/>
                <w:b w:val="0"/>
                <w:bCs w:val="0"/>
                <w:smallCaps/>
                <w:color w:val="auto"/>
                <w:sz w:val="28"/>
                <w:szCs w:val="28"/>
              </w:rPr>
            </w:pPr>
          </w:p>
        </w:tc>
      </w:tr>
      <w:tr w14:paraId="69FD7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144" w:type="dxa"/>
            <w:vMerge w:val="continue"/>
            <w:vAlign w:val="center"/>
          </w:tcPr>
          <w:p w14:paraId="4C5ABDAA">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00952794">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地弹簧</w:t>
            </w:r>
          </w:p>
        </w:tc>
        <w:tc>
          <w:tcPr>
            <w:tcW w:w="3638" w:type="dxa"/>
            <w:vAlign w:val="center"/>
          </w:tcPr>
          <w:p w14:paraId="001AFB5B">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浙江南浔、上海皇冠、广东</w:t>
            </w:r>
          </w:p>
          <w:p w14:paraId="3D7AD099">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奔利、GMT 或相当于上述档</w:t>
            </w:r>
          </w:p>
          <w:p w14:paraId="160C439E">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次的品牌</w:t>
            </w:r>
          </w:p>
        </w:tc>
        <w:tc>
          <w:tcPr>
            <w:tcW w:w="3019" w:type="dxa"/>
            <w:vAlign w:val="center"/>
          </w:tcPr>
          <w:p w14:paraId="1B3AF70F">
            <w:pPr>
              <w:autoSpaceDE w:val="0"/>
              <w:autoSpaceDN w:val="0"/>
              <w:spacing w:beforeLines="0" w:afterLines="0"/>
              <w:jc w:val="center"/>
              <w:rPr>
                <w:rFonts w:hint="eastAsia" w:ascii="宋体" w:hAnsi="宋体" w:eastAsia="宋体" w:cs="宋体"/>
                <w:b w:val="0"/>
                <w:bCs w:val="0"/>
                <w:smallCaps/>
                <w:color w:val="auto"/>
                <w:sz w:val="28"/>
                <w:szCs w:val="28"/>
              </w:rPr>
            </w:pPr>
          </w:p>
        </w:tc>
      </w:tr>
      <w:tr w14:paraId="7FF2C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1144" w:type="dxa"/>
            <w:vMerge w:val="continue"/>
            <w:vAlign w:val="center"/>
          </w:tcPr>
          <w:p w14:paraId="760B9558">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29CF189C">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玻璃</w:t>
            </w:r>
          </w:p>
        </w:tc>
        <w:tc>
          <w:tcPr>
            <w:tcW w:w="3638" w:type="dxa"/>
            <w:vAlign w:val="center"/>
          </w:tcPr>
          <w:p w14:paraId="1FEB7162">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南玻、信义、台玻或相当于上述档次的品牌</w:t>
            </w:r>
          </w:p>
        </w:tc>
        <w:tc>
          <w:tcPr>
            <w:tcW w:w="3019" w:type="dxa"/>
            <w:vAlign w:val="center"/>
          </w:tcPr>
          <w:p w14:paraId="7E4B2BFA">
            <w:pPr>
              <w:autoSpaceDE w:val="0"/>
              <w:autoSpaceDN w:val="0"/>
              <w:spacing w:beforeLines="0" w:afterLines="0"/>
              <w:jc w:val="both"/>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颜色根据设计要求调整，价格不调整；达到国家玻璃使用规范要求，所有玻璃必须贴保护膜、带有品牌商标 LOGO 标志</w:t>
            </w:r>
          </w:p>
        </w:tc>
      </w:tr>
      <w:tr w14:paraId="4FADF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144" w:type="dxa"/>
            <w:vMerge w:val="continue"/>
            <w:vAlign w:val="center"/>
          </w:tcPr>
          <w:p w14:paraId="3FE42C78">
            <w:pPr>
              <w:autoSpaceDE w:val="0"/>
              <w:autoSpaceDN w:val="0"/>
              <w:spacing w:beforeLines="0" w:afterLines="0"/>
              <w:jc w:val="center"/>
              <w:rPr>
                <w:rFonts w:hint="eastAsia" w:ascii="宋体" w:hAnsi="宋体" w:eastAsia="宋体" w:cs="宋体"/>
                <w:b w:val="0"/>
                <w:bCs w:val="0"/>
                <w:smallCaps/>
                <w:color w:val="auto"/>
                <w:sz w:val="28"/>
                <w:szCs w:val="28"/>
              </w:rPr>
            </w:pPr>
          </w:p>
        </w:tc>
        <w:tc>
          <w:tcPr>
            <w:tcW w:w="1837" w:type="dxa"/>
            <w:vAlign w:val="center"/>
          </w:tcPr>
          <w:p w14:paraId="7828A568">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不锈钢夹板、驳爪</w:t>
            </w:r>
          </w:p>
        </w:tc>
        <w:tc>
          <w:tcPr>
            <w:tcW w:w="3638" w:type="dxa"/>
            <w:vAlign w:val="center"/>
          </w:tcPr>
          <w:p w14:paraId="7E7507C0">
            <w:pPr>
              <w:autoSpaceDE w:val="0"/>
              <w:autoSpaceDN w:val="0"/>
              <w:spacing w:beforeLines="0" w:afterLines="0"/>
              <w:jc w:val="center"/>
              <w:rPr>
                <w:rFonts w:hint="eastAsia" w:ascii="宋体" w:hAnsi="宋体" w:eastAsia="宋体" w:cs="宋体"/>
                <w:b w:val="0"/>
                <w:bCs w:val="0"/>
                <w:smallCaps/>
                <w:color w:val="auto"/>
                <w:sz w:val="28"/>
                <w:szCs w:val="28"/>
              </w:rPr>
            </w:pPr>
            <w:r>
              <w:rPr>
                <w:rFonts w:hint="eastAsia" w:ascii="宋体" w:hAnsi="宋体" w:eastAsia="宋体" w:cs="宋体"/>
                <w:b w:val="0"/>
                <w:bCs w:val="0"/>
                <w:smallCaps/>
                <w:color w:val="auto"/>
                <w:sz w:val="28"/>
                <w:szCs w:val="28"/>
              </w:rPr>
              <w:t>坚朗、诺托、丝吉利亚或相当于上述档次的品牌型号</w:t>
            </w:r>
          </w:p>
        </w:tc>
        <w:tc>
          <w:tcPr>
            <w:tcW w:w="3019" w:type="dxa"/>
            <w:vAlign w:val="center"/>
          </w:tcPr>
          <w:p w14:paraId="1F9D860D">
            <w:pPr>
              <w:autoSpaceDE w:val="0"/>
              <w:autoSpaceDN w:val="0"/>
              <w:spacing w:beforeLines="0" w:afterLines="0"/>
              <w:jc w:val="center"/>
              <w:rPr>
                <w:rFonts w:hint="eastAsia" w:ascii="宋体" w:hAnsi="宋体" w:eastAsia="宋体" w:cs="宋体"/>
                <w:b w:val="0"/>
                <w:bCs w:val="0"/>
                <w:smallCaps/>
                <w:color w:val="auto"/>
                <w:sz w:val="28"/>
                <w:szCs w:val="28"/>
              </w:rPr>
            </w:pPr>
          </w:p>
        </w:tc>
      </w:tr>
    </w:tbl>
    <w:p w14:paraId="1750EB3C">
      <w:pPr>
        <w:spacing w:beforeLines="0" w:afterLines="0"/>
        <w:rPr>
          <w:rFonts w:hint="default" w:ascii="Times New Roman" w:hAnsi="Times New Roman" w:eastAsia="华文中宋"/>
          <w:b/>
          <w:smallCaps/>
          <w:color w:val="auto"/>
          <w:sz w:val="24"/>
          <w:szCs w:val="24"/>
        </w:rPr>
      </w:pPr>
    </w:p>
    <w:p w14:paraId="77A51EC6">
      <w:pPr>
        <w:spacing w:beforeLines="0" w:afterLines="0"/>
        <w:rPr>
          <w:rFonts w:hint="default" w:ascii="Times New Roman" w:hAnsi="Times New Roman" w:eastAsia="华文中宋"/>
          <w:b/>
          <w:smallCaps/>
          <w:color w:val="auto"/>
          <w:sz w:val="24"/>
          <w:szCs w:val="24"/>
        </w:rPr>
        <w:sectPr>
          <w:footerReference r:id="rId7" w:type="default"/>
          <w:pgSz w:w="11906" w:h="16839"/>
          <w:pgMar w:top="1431" w:right="920" w:bottom="1152" w:left="1686" w:header="0" w:footer="992" w:gutter="0"/>
          <w:pgNumType w:fmt="decimal"/>
          <w:cols w:space="720" w:num="1"/>
        </w:sectPr>
      </w:pPr>
    </w:p>
    <w:p w14:paraId="29D55691">
      <w:pPr>
        <w:adjustRightInd w:val="0"/>
        <w:snapToGrid w:val="0"/>
        <w:spacing w:beforeLines="0" w:afterLines="0"/>
        <w:jc w:val="center"/>
        <w:outlineLvl w:val="1"/>
        <w:rPr>
          <w:rFonts w:hint="default" w:ascii="黑体" w:hAnsi="黑体" w:eastAsia="黑体" w:cs="黑体"/>
          <w:color w:val="auto"/>
          <w:sz w:val="28"/>
          <w:szCs w:val="28"/>
        </w:rPr>
      </w:pPr>
      <w:r>
        <w:rPr>
          <w:rFonts w:hint="default" w:ascii="黑体" w:hAnsi="黑体" w:eastAsia="黑体" w:cs="黑体"/>
          <w:color w:val="auto"/>
          <w:sz w:val="28"/>
          <w:szCs w:val="28"/>
        </w:rPr>
        <w:t>三、响应报价需要说明的其他资料</w:t>
      </w:r>
    </w:p>
    <w:p w14:paraId="0852572C">
      <w:pPr>
        <w:adjustRightInd w:val="0"/>
        <w:snapToGrid w:val="0"/>
        <w:spacing w:beforeLines="0" w:afterLines="0"/>
        <w:ind w:firstLine="480" w:firstLineChars="200"/>
        <w:jc w:val="center"/>
        <w:rPr>
          <w:rFonts w:hint="default" w:ascii="Times New Roman" w:hAnsi="Times New Roman"/>
          <w:color w:val="auto"/>
          <w:sz w:val="24"/>
          <w:szCs w:val="24"/>
        </w:rPr>
      </w:pPr>
      <w:r>
        <w:rPr>
          <w:rFonts w:hint="eastAsia" w:ascii="Times New Roman" w:hAnsi="Times New Roman"/>
          <w:color w:val="auto"/>
          <w:sz w:val="24"/>
          <w:szCs w:val="24"/>
        </w:rPr>
        <w:t>响应单位认为需对其响应报价进行其他补充说明及证明材料</w:t>
      </w:r>
    </w:p>
    <w:p w14:paraId="30949A84">
      <w:pPr>
        <w:pStyle w:val="23"/>
        <w:spacing w:beforeLines="0" w:afterLines="0"/>
        <w:rPr>
          <w:rFonts w:hint="default" w:ascii="Times New Roman" w:hAnsi="Times New Roman"/>
          <w:color w:val="auto"/>
          <w:sz w:val="24"/>
          <w:szCs w:val="22"/>
        </w:rPr>
      </w:pPr>
    </w:p>
    <w:p w14:paraId="0F2382A9">
      <w:pPr>
        <w:spacing w:beforeLines="0" w:afterLines="0"/>
        <w:rPr>
          <w:rFonts w:hint="default" w:ascii="Times New Roman" w:hAnsi="Times New Roman"/>
          <w:color w:val="auto"/>
          <w:sz w:val="24"/>
          <w:szCs w:val="24"/>
        </w:rPr>
      </w:pPr>
    </w:p>
    <w:p w14:paraId="34863275">
      <w:pPr>
        <w:pStyle w:val="23"/>
        <w:spacing w:beforeLines="0" w:afterLines="0"/>
        <w:rPr>
          <w:rFonts w:hint="default" w:ascii="Times New Roman" w:hAnsi="Times New Roman"/>
          <w:color w:val="auto"/>
          <w:sz w:val="24"/>
          <w:szCs w:val="22"/>
        </w:rPr>
      </w:pPr>
    </w:p>
    <w:p w14:paraId="4C30DED8">
      <w:pPr>
        <w:spacing w:beforeLines="0" w:afterLines="0"/>
        <w:rPr>
          <w:rFonts w:hint="default" w:ascii="Times New Roman" w:hAnsi="Times New Roman"/>
          <w:color w:val="auto"/>
          <w:sz w:val="24"/>
          <w:szCs w:val="24"/>
        </w:rPr>
      </w:pPr>
    </w:p>
    <w:p w14:paraId="4E1D706D">
      <w:pPr>
        <w:pStyle w:val="23"/>
        <w:spacing w:beforeLines="0" w:afterLines="0"/>
        <w:rPr>
          <w:rFonts w:hint="default" w:ascii="Times New Roman" w:hAnsi="Times New Roman"/>
          <w:color w:val="auto"/>
          <w:sz w:val="24"/>
          <w:szCs w:val="22"/>
        </w:rPr>
      </w:pPr>
    </w:p>
    <w:p w14:paraId="6B2BE446">
      <w:pPr>
        <w:spacing w:beforeLines="0" w:afterLines="0"/>
        <w:rPr>
          <w:rFonts w:hint="default" w:ascii="Times New Roman" w:hAnsi="Times New Roman"/>
          <w:color w:val="auto"/>
          <w:sz w:val="24"/>
          <w:szCs w:val="24"/>
        </w:rPr>
      </w:pPr>
    </w:p>
    <w:p w14:paraId="67DD73BF">
      <w:pPr>
        <w:pStyle w:val="23"/>
        <w:spacing w:beforeLines="0" w:afterLines="0"/>
        <w:rPr>
          <w:rFonts w:hint="default" w:ascii="Times New Roman" w:hAnsi="Times New Roman"/>
          <w:color w:val="auto"/>
          <w:sz w:val="24"/>
          <w:szCs w:val="22"/>
        </w:rPr>
      </w:pPr>
    </w:p>
    <w:p w14:paraId="521797D8">
      <w:pPr>
        <w:pStyle w:val="23"/>
        <w:ind w:left="0" w:leftChars="0" w:firstLine="0" w:firstLineChars="0"/>
        <w:rPr>
          <w:rFonts w:hint="eastAsia" w:ascii="Times New Roman" w:hAnsi="Times New Roman" w:eastAsia="Times New Roman"/>
          <w:sz w:val="28"/>
          <w:szCs w:val="28"/>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50"/>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DA5E24">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EDA5E24">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p w14:paraId="1BB8F13A">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B0EE">
    <w:pPr>
      <w:pStyle w:val="16"/>
      <w:spacing w:beforeLines="0" w:afterLines="0"/>
      <w:ind w:firstLine="360"/>
      <w:jc w:val="center"/>
      <w:rPr>
        <w:rFonts w:hint="default"/>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D6C509">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6D6C509">
                    <w:pPr>
                      <w:pStyle w:val="16"/>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p w14:paraId="69DDDF53">
    <w:pPr>
      <w:pStyle w:val="16"/>
      <w:spacing w:beforeLines="0" w:afterLines="0"/>
      <w:ind w:firstLine="360"/>
      <w:rPr>
        <w:rFonts w:hint="default"/>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61FA0">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A9C809">
                          <w:pPr>
                            <w:pStyle w:val="16"/>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2A9C809">
                    <w:pPr>
                      <w:pStyle w:val="16"/>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EC04A">
    <w:pPr>
      <w:spacing w:line="174" w:lineRule="auto"/>
      <w:ind w:left="415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229D45">
                          <w:pPr>
                            <w:pStyle w:val="16"/>
                          </w:pPr>
                          <w:r>
                            <w:t xml:space="preserve">第 </w:t>
                          </w:r>
                          <w:r>
                            <w:fldChar w:fldCharType="begin"/>
                          </w:r>
                          <w:r>
                            <w:instrText xml:space="preserve"> PAGE  \* MERGEFORMAT </w:instrText>
                          </w:r>
                          <w:r>
                            <w:fldChar w:fldCharType="separate"/>
                          </w:r>
                          <w:r>
                            <w:t>71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6229D45">
                    <w:pPr>
                      <w:pStyle w:val="16"/>
                    </w:pPr>
                    <w:r>
                      <w:t xml:space="preserve">第 </w:t>
                    </w:r>
                    <w:r>
                      <w:fldChar w:fldCharType="begin"/>
                    </w:r>
                    <w:r>
                      <w:instrText xml:space="preserve"> PAGE  \* MERGEFORMAT </w:instrText>
                    </w:r>
                    <w:r>
                      <w:fldChar w:fldCharType="separate"/>
                    </w:r>
                    <w:r>
                      <w:t>71</w:t>
                    </w:r>
                    <w:r>
                      <w:fldChar w:fldCharType="end"/>
                    </w:r>
                    <w:r>
                      <w:t xml:space="preserve"> 页 共 </w:t>
                    </w:r>
                    <w:r>
                      <w:fldChar w:fldCharType="begin"/>
                    </w:r>
                    <w:r>
                      <w:instrText xml:space="preserve"> NUMPAGES  \* MERGEFORMAT </w:instrText>
                    </w:r>
                    <w:r>
                      <w:fldChar w:fldCharType="separate"/>
                    </w:r>
                    <w:r>
                      <w:t>78</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CCDA5">
    <w:pPr>
      <w:pStyle w:val="11"/>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1D7D15A9"/>
    <w:multiLevelType w:val="multilevel"/>
    <w:tmpl w:val="1D7D15A9"/>
    <w:lvl w:ilvl="0" w:tentative="0">
      <w:start w:val="1"/>
      <w:numFmt w:val="ideographTraditional"/>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2E95D47B"/>
    <w:multiLevelType w:val="multilevel"/>
    <w:tmpl w:val="2E95D47B"/>
    <w:lvl w:ilvl="0" w:tentative="0">
      <w:start w:val="1"/>
      <w:numFmt w:val="decimal"/>
      <w:pStyle w:val="3"/>
      <w:suff w:val="nothing"/>
      <w:lvlText w:val="%1．"/>
      <w:lvlJc w:val="left"/>
      <w:pPr>
        <w:ind w:left="17" w:firstLine="400"/>
      </w:pPr>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333A2A"/>
    <w:rsid w:val="005607D6"/>
    <w:rsid w:val="005F4152"/>
    <w:rsid w:val="00653222"/>
    <w:rsid w:val="00675481"/>
    <w:rsid w:val="00691F7C"/>
    <w:rsid w:val="00724BD4"/>
    <w:rsid w:val="007678F7"/>
    <w:rsid w:val="007C6E94"/>
    <w:rsid w:val="008B169A"/>
    <w:rsid w:val="00950240"/>
    <w:rsid w:val="00A15DCF"/>
    <w:rsid w:val="00D704DB"/>
    <w:rsid w:val="00DE5743"/>
    <w:rsid w:val="00E30FAC"/>
    <w:rsid w:val="00E8570D"/>
    <w:rsid w:val="010A3C11"/>
    <w:rsid w:val="010E69FF"/>
    <w:rsid w:val="0115193D"/>
    <w:rsid w:val="017D7CB0"/>
    <w:rsid w:val="0180687D"/>
    <w:rsid w:val="01DF3052"/>
    <w:rsid w:val="0211370D"/>
    <w:rsid w:val="022655F4"/>
    <w:rsid w:val="023E3C6A"/>
    <w:rsid w:val="0286092F"/>
    <w:rsid w:val="028D5673"/>
    <w:rsid w:val="02B159B4"/>
    <w:rsid w:val="02C26D91"/>
    <w:rsid w:val="02D346A3"/>
    <w:rsid w:val="02DF3606"/>
    <w:rsid w:val="02F05C02"/>
    <w:rsid w:val="0350044F"/>
    <w:rsid w:val="03602FE7"/>
    <w:rsid w:val="0371289F"/>
    <w:rsid w:val="038863C7"/>
    <w:rsid w:val="03A9557F"/>
    <w:rsid w:val="03BF4419"/>
    <w:rsid w:val="03C513DB"/>
    <w:rsid w:val="03E73AF1"/>
    <w:rsid w:val="03F914B2"/>
    <w:rsid w:val="04230E30"/>
    <w:rsid w:val="042516B9"/>
    <w:rsid w:val="04284E13"/>
    <w:rsid w:val="042F2C67"/>
    <w:rsid w:val="045E338A"/>
    <w:rsid w:val="047010F6"/>
    <w:rsid w:val="04701D1E"/>
    <w:rsid w:val="04842AA6"/>
    <w:rsid w:val="04B27DDA"/>
    <w:rsid w:val="04E034BC"/>
    <w:rsid w:val="0535195E"/>
    <w:rsid w:val="054416D2"/>
    <w:rsid w:val="057523EE"/>
    <w:rsid w:val="05AF29EE"/>
    <w:rsid w:val="05D2339D"/>
    <w:rsid w:val="05F62696"/>
    <w:rsid w:val="05F94BA8"/>
    <w:rsid w:val="060774EA"/>
    <w:rsid w:val="062C6F51"/>
    <w:rsid w:val="06341F34"/>
    <w:rsid w:val="064D77D2"/>
    <w:rsid w:val="06603B0C"/>
    <w:rsid w:val="068727A0"/>
    <w:rsid w:val="06990B91"/>
    <w:rsid w:val="06A116ED"/>
    <w:rsid w:val="06CE3B4B"/>
    <w:rsid w:val="07063EDC"/>
    <w:rsid w:val="071432F2"/>
    <w:rsid w:val="072B7870"/>
    <w:rsid w:val="073835B2"/>
    <w:rsid w:val="076958CF"/>
    <w:rsid w:val="076C2840"/>
    <w:rsid w:val="07771C36"/>
    <w:rsid w:val="07A31864"/>
    <w:rsid w:val="07AF3996"/>
    <w:rsid w:val="07C951F6"/>
    <w:rsid w:val="080B2B96"/>
    <w:rsid w:val="081A53ED"/>
    <w:rsid w:val="081D6FC0"/>
    <w:rsid w:val="08412974"/>
    <w:rsid w:val="08507166"/>
    <w:rsid w:val="0857133C"/>
    <w:rsid w:val="0881185D"/>
    <w:rsid w:val="08907C6B"/>
    <w:rsid w:val="08E91129"/>
    <w:rsid w:val="08EC520F"/>
    <w:rsid w:val="090A6B05"/>
    <w:rsid w:val="09187C60"/>
    <w:rsid w:val="091A677A"/>
    <w:rsid w:val="09210464"/>
    <w:rsid w:val="095E1B17"/>
    <w:rsid w:val="095E568B"/>
    <w:rsid w:val="096867B1"/>
    <w:rsid w:val="09B13FF7"/>
    <w:rsid w:val="0A222B45"/>
    <w:rsid w:val="0A2E7496"/>
    <w:rsid w:val="0A415F8C"/>
    <w:rsid w:val="0A466107"/>
    <w:rsid w:val="0A497A95"/>
    <w:rsid w:val="0A64315D"/>
    <w:rsid w:val="0A941F2B"/>
    <w:rsid w:val="0AAD73BC"/>
    <w:rsid w:val="0AB84C95"/>
    <w:rsid w:val="0AED0915"/>
    <w:rsid w:val="0AF3003D"/>
    <w:rsid w:val="0AF53DB5"/>
    <w:rsid w:val="0B286939"/>
    <w:rsid w:val="0B2E4625"/>
    <w:rsid w:val="0B416FFB"/>
    <w:rsid w:val="0BA10DDD"/>
    <w:rsid w:val="0BB2614A"/>
    <w:rsid w:val="0BC86369"/>
    <w:rsid w:val="0BCC3D77"/>
    <w:rsid w:val="0BDD422F"/>
    <w:rsid w:val="0C024903"/>
    <w:rsid w:val="0C0B7829"/>
    <w:rsid w:val="0C126BE9"/>
    <w:rsid w:val="0C252478"/>
    <w:rsid w:val="0C3966E0"/>
    <w:rsid w:val="0C425774"/>
    <w:rsid w:val="0C433DD8"/>
    <w:rsid w:val="0C641134"/>
    <w:rsid w:val="0CA667B4"/>
    <w:rsid w:val="0CB62B1E"/>
    <w:rsid w:val="0D2E601A"/>
    <w:rsid w:val="0D2F715C"/>
    <w:rsid w:val="0D604989"/>
    <w:rsid w:val="0D676CED"/>
    <w:rsid w:val="0DBD0BDC"/>
    <w:rsid w:val="0DC42165"/>
    <w:rsid w:val="0DE02F17"/>
    <w:rsid w:val="0DF4444A"/>
    <w:rsid w:val="0E146B1D"/>
    <w:rsid w:val="0E436CA2"/>
    <w:rsid w:val="0E4F7C80"/>
    <w:rsid w:val="0EA07AC2"/>
    <w:rsid w:val="0EB73ADA"/>
    <w:rsid w:val="0EBA46A3"/>
    <w:rsid w:val="0EBB2DAD"/>
    <w:rsid w:val="0ED411DA"/>
    <w:rsid w:val="0F4E7639"/>
    <w:rsid w:val="0F531ACB"/>
    <w:rsid w:val="0F593D4D"/>
    <w:rsid w:val="0F6F4854"/>
    <w:rsid w:val="0F9D4A1B"/>
    <w:rsid w:val="0F9F0794"/>
    <w:rsid w:val="0FB568C1"/>
    <w:rsid w:val="0FBE1FCA"/>
    <w:rsid w:val="0FD41FBD"/>
    <w:rsid w:val="0FD4370B"/>
    <w:rsid w:val="0FDC5544"/>
    <w:rsid w:val="101A751A"/>
    <w:rsid w:val="103E486A"/>
    <w:rsid w:val="10604D29"/>
    <w:rsid w:val="106D5B52"/>
    <w:rsid w:val="1090350E"/>
    <w:rsid w:val="10944070"/>
    <w:rsid w:val="10A6372F"/>
    <w:rsid w:val="10A97373"/>
    <w:rsid w:val="10DA535D"/>
    <w:rsid w:val="10F863AD"/>
    <w:rsid w:val="110D2AFF"/>
    <w:rsid w:val="112131E2"/>
    <w:rsid w:val="11445E23"/>
    <w:rsid w:val="11681ED6"/>
    <w:rsid w:val="119C482A"/>
    <w:rsid w:val="11C6025A"/>
    <w:rsid w:val="11DD21FB"/>
    <w:rsid w:val="11DF30C9"/>
    <w:rsid w:val="11EB7CC0"/>
    <w:rsid w:val="11F528ED"/>
    <w:rsid w:val="11FD4CD5"/>
    <w:rsid w:val="12847FFC"/>
    <w:rsid w:val="129325F3"/>
    <w:rsid w:val="129465AA"/>
    <w:rsid w:val="12983425"/>
    <w:rsid w:val="12FA3B2F"/>
    <w:rsid w:val="13431F92"/>
    <w:rsid w:val="13955E86"/>
    <w:rsid w:val="13C13BEB"/>
    <w:rsid w:val="13D604FC"/>
    <w:rsid w:val="13E11194"/>
    <w:rsid w:val="13EC1865"/>
    <w:rsid w:val="144A391D"/>
    <w:rsid w:val="145D3899"/>
    <w:rsid w:val="14B7657F"/>
    <w:rsid w:val="14CE63E8"/>
    <w:rsid w:val="150E5893"/>
    <w:rsid w:val="15133F2C"/>
    <w:rsid w:val="15607212"/>
    <w:rsid w:val="1563568B"/>
    <w:rsid w:val="15834346"/>
    <w:rsid w:val="15AB1656"/>
    <w:rsid w:val="15AF385B"/>
    <w:rsid w:val="15C3657D"/>
    <w:rsid w:val="15C77010"/>
    <w:rsid w:val="15ED748E"/>
    <w:rsid w:val="16201F02"/>
    <w:rsid w:val="1621708A"/>
    <w:rsid w:val="163D1F3A"/>
    <w:rsid w:val="16414AC9"/>
    <w:rsid w:val="166B6B73"/>
    <w:rsid w:val="16777D74"/>
    <w:rsid w:val="167C0AF5"/>
    <w:rsid w:val="167C76AF"/>
    <w:rsid w:val="16A14FAE"/>
    <w:rsid w:val="16FF3D15"/>
    <w:rsid w:val="17024379"/>
    <w:rsid w:val="17263548"/>
    <w:rsid w:val="1758100A"/>
    <w:rsid w:val="17755202"/>
    <w:rsid w:val="1776370C"/>
    <w:rsid w:val="17CF3BE0"/>
    <w:rsid w:val="17E374A3"/>
    <w:rsid w:val="186C7681"/>
    <w:rsid w:val="18786026"/>
    <w:rsid w:val="188C4113"/>
    <w:rsid w:val="189E5E26"/>
    <w:rsid w:val="18D04606"/>
    <w:rsid w:val="18D70F9E"/>
    <w:rsid w:val="18FA5B52"/>
    <w:rsid w:val="19053D5D"/>
    <w:rsid w:val="190D676E"/>
    <w:rsid w:val="191A46EE"/>
    <w:rsid w:val="19600F94"/>
    <w:rsid w:val="19647370"/>
    <w:rsid w:val="198509FA"/>
    <w:rsid w:val="19A32D0D"/>
    <w:rsid w:val="19C83B53"/>
    <w:rsid w:val="19DE1C05"/>
    <w:rsid w:val="19EB0A7A"/>
    <w:rsid w:val="1A185E2C"/>
    <w:rsid w:val="1A1D0C33"/>
    <w:rsid w:val="1A3C6E09"/>
    <w:rsid w:val="1A657CD8"/>
    <w:rsid w:val="1A741F99"/>
    <w:rsid w:val="1AA634F7"/>
    <w:rsid w:val="1AA97D25"/>
    <w:rsid w:val="1AAC1FB7"/>
    <w:rsid w:val="1B1F49AA"/>
    <w:rsid w:val="1B416BA3"/>
    <w:rsid w:val="1B87260E"/>
    <w:rsid w:val="1B9916E8"/>
    <w:rsid w:val="1BF956CF"/>
    <w:rsid w:val="1BFD0D5D"/>
    <w:rsid w:val="1C0C5403"/>
    <w:rsid w:val="1C511068"/>
    <w:rsid w:val="1C7D1E5D"/>
    <w:rsid w:val="1C9D0478"/>
    <w:rsid w:val="1CB03FE0"/>
    <w:rsid w:val="1CB304A3"/>
    <w:rsid w:val="1CD07137"/>
    <w:rsid w:val="1CF12CD2"/>
    <w:rsid w:val="1D3320C5"/>
    <w:rsid w:val="1D3772E3"/>
    <w:rsid w:val="1D3F5364"/>
    <w:rsid w:val="1D787BD0"/>
    <w:rsid w:val="1D843762"/>
    <w:rsid w:val="1D9C6C71"/>
    <w:rsid w:val="1DBF4066"/>
    <w:rsid w:val="1DC0096E"/>
    <w:rsid w:val="1DD02C25"/>
    <w:rsid w:val="1DDD26E1"/>
    <w:rsid w:val="1DFB32CC"/>
    <w:rsid w:val="1E085F02"/>
    <w:rsid w:val="1E304C77"/>
    <w:rsid w:val="1E562AD4"/>
    <w:rsid w:val="1E764DB5"/>
    <w:rsid w:val="1E7D7EF2"/>
    <w:rsid w:val="1E7E7378"/>
    <w:rsid w:val="1E957931"/>
    <w:rsid w:val="1EEA2B0A"/>
    <w:rsid w:val="1EED7E88"/>
    <w:rsid w:val="1EEE0DF0"/>
    <w:rsid w:val="1F0529C7"/>
    <w:rsid w:val="1F091FF2"/>
    <w:rsid w:val="1F172B9E"/>
    <w:rsid w:val="1F8615BF"/>
    <w:rsid w:val="1F924F8A"/>
    <w:rsid w:val="1F93095F"/>
    <w:rsid w:val="1FB449F5"/>
    <w:rsid w:val="1FC01B05"/>
    <w:rsid w:val="1FE64151"/>
    <w:rsid w:val="1FEA7927"/>
    <w:rsid w:val="201E0812"/>
    <w:rsid w:val="20220D88"/>
    <w:rsid w:val="202D724A"/>
    <w:rsid w:val="20432E03"/>
    <w:rsid w:val="20703AC9"/>
    <w:rsid w:val="20CE5700"/>
    <w:rsid w:val="20CE712B"/>
    <w:rsid w:val="20E701EC"/>
    <w:rsid w:val="20FB77F4"/>
    <w:rsid w:val="21366A7E"/>
    <w:rsid w:val="213B5488"/>
    <w:rsid w:val="213B7C90"/>
    <w:rsid w:val="216C51F8"/>
    <w:rsid w:val="21705735"/>
    <w:rsid w:val="21EC1864"/>
    <w:rsid w:val="2211172D"/>
    <w:rsid w:val="22160D89"/>
    <w:rsid w:val="222F5C4D"/>
    <w:rsid w:val="22456F98"/>
    <w:rsid w:val="22694276"/>
    <w:rsid w:val="22776244"/>
    <w:rsid w:val="22853AE2"/>
    <w:rsid w:val="22886585"/>
    <w:rsid w:val="22A243CB"/>
    <w:rsid w:val="22E61BD6"/>
    <w:rsid w:val="23610B8C"/>
    <w:rsid w:val="23767E36"/>
    <w:rsid w:val="23A67E9D"/>
    <w:rsid w:val="23D04F68"/>
    <w:rsid w:val="23DB6374"/>
    <w:rsid w:val="241155A9"/>
    <w:rsid w:val="24170733"/>
    <w:rsid w:val="241D716E"/>
    <w:rsid w:val="244412FB"/>
    <w:rsid w:val="24573D82"/>
    <w:rsid w:val="2472524B"/>
    <w:rsid w:val="247578BD"/>
    <w:rsid w:val="24AD2EBF"/>
    <w:rsid w:val="24BB5C18"/>
    <w:rsid w:val="24D403F7"/>
    <w:rsid w:val="25076E4C"/>
    <w:rsid w:val="253902A6"/>
    <w:rsid w:val="253F05F7"/>
    <w:rsid w:val="254A0D4A"/>
    <w:rsid w:val="254B358D"/>
    <w:rsid w:val="256E6DFD"/>
    <w:rsid w:val="25891872"/>
    <w:rsid w:val="25B678EC"/>
    <w:rsid w:val="25B736EC"/>
    <w:rsid w:val="25CC7C14"/>
    <w:rsid w:val="2613091A"/>
    <w:rsid w:val="26305DD8"/>
    <w:rsid w:val="26315D61"/>
    <w:rsid w:val="264D0AF2"/>
    <w:rsid w:val="265909F3"/>
    <w:rsid w:val="26BB5A5B"/>
    <w:rsid w:val="26DD27D4"/>
    <w:rsid w:val="26E0066E"/>
    <w:rsid w:val="26E81DCB"/>
    <w:rsid w:val="26F1147D"/>
    <w:rsid w:val="26FE3B9A"/>
    <w:rsid w:val="27054F28"/>
    <w:rsid w:val="273571C2"/>
    <w:rsid w:val="275A75F4"/>
    <w:rsid w:val="275E50DA"/>
    <w:rsid w:val="27621A0B"/>
    <w:rsid w:val="2792140D"/>
    <w:rsid w:val="279E7B84"/>
    <w:rsid w:val="27B103DE"/>
    <w:rsid w:val="27C945C7"/>
    <w:rsid w:val="27DC4161"/>
    <w:rsid w:val="28302479"/>
    <w:rsid w:val="285445B2"/>
    <w:rsid w:val="28602276"/>
    <w:rsid w:val="28B70F69"/>
    <w:rsid w:val="28D24D9C"/>
    <w:rsid w:val="28F25980"/>
    <w:rsid w:val="28FE7045"/>
    <w:rsid w:val="2941798C"/>
    <w:rsid w:val="294C5129"/>
    <w:rsid w:val="295C70D0"/>
    <w:rsid w:val="295E4EA3"/>
    <w:rsid w:val="296F6FD1"/>
    <w:rsid w:val="2973261D"/>
    <w:rsid w:val="29C70BBB"/>
    <w:rsid w:val="29CD4E78"/>
    <w:rsid w:val="29E4351B"/>
    <w:rsid w:val="2A305480"/>
    <w:rsid w:val="2A3D2C2B"/>
    <w:rsid w:val="2A522B7B"/>
    <w:rsid w:val="2A8F70B0"/>
    <w:rsid w:val="2A9C3DF6"/>
    <w:rsid w:val="2AE43776"/>
    <w:rsid w:val="2B06015E"/>
    <w:rsid w:val="2B1D5459"/>
    <w:rsid w:val="2B276CB6"/>
    <w:rsid w:val="2B4F4ECF"/>
    <w:rsid w:val="2BA74026"/>
    <w:rsid w:val="2BD7530D"/>
    <w:rsid w:val="2C2263B3"/>
    <w:rsid w:val="2C9C2F72"/>
    <w:rsid w:val="2CC15D7F"/>
    <w:rsid w:val="2CD80A09"/>
    <w:rsid w:val="2CE83322"/>
    <w:rsid w:val="2D141CF6"/>
    <w:rsid w:val="2D502872"/>
    <w:rsid w:val="2D567CDD"/>
    <w:rsid w:val="2D63277A"/>
    <w:rsid w:val="2D764930"/>
    <w:rsid w:val="2D984126"/>
    <w:rsid w:val="2DA2632A"/>
    <w:rsid w:val="2DB31BE6"/>
    <w:rsid w:val="2DBE22D5"/>
    <w:rsid w:val="2E0A4375"/>
    <w:rsid w:val="2E0C3040"/>
    <w:rsid w:val="2E0D52BF"/>
    <w:rsid w:val="2E3031D3"/>
    <w:rsid w:val="2E35623B"/>
    <w:rsid w:val="2E4E3659"/>
    <w:rsid w:val="2E6740D2"/>
    <w:rsid w:val="2EC138D2"/>
    <w:rsid w:val="2EC76C90"/>
    <w:rsid w:val="2ED8288A"/>
    <w:rsid w:val="2EE205A6"/>
    <w:rsid w:val="2F18216E"/>
    <w:rsid w:val="2F1E127D"/>
    <w:rsid w:val="2F2969EB"/>
    <w:rsid w:val="2F2A27CB"/>
    <w:rsid w:val="2F340F8E"/>
    <w:rsid w:val="2F401502"/>
    <w:rsid w:val="2F462582"/>
    <w:rsid w:val="2F5673B3"/>
    <w:rsid w:val="2F714B04"/>
    <w:rsid w:val="2F911FDB"/>
    <w:rsid w:val="2F920A3A"/>
    <w:rsid w:val="2FA34B91"/>
    <w:rsid w:val="2FED3439"/>
    <w:rsid w:val="2FFB71AB"/>
    <w:rsid w:val="300246FB"/>
    <w:rsid w:val="30064FDA"/>
    <w:rsid w:val="303773D1"/>
    <w:rsid w:val="30793AE8"/>
    <w:rsid w:val="307A49E5"/>
    <w:rsid w:val="30B55C11"/>
    <w:rsid w:val="30F73915"/>
    <w:rsid w:val="31165933"/>
    <w:rsid w:val="316E7428"/>
    <w:rsid w:val="319B3695"/>
    <w:rsid w:val="31BF0E0A"/>
    <w:rsid w:val="31D976DD"/>
    <w:rsid w:val="31FB7654"/>
    <w:rsid w:val="32164205"/>
    <w:rsid w:val="32332253"/>
    <w:rsid w:val="324271A8"/>
    <w:rsid w:val="329D4BAF"/>
    <w:rsid w:val="32B72671"/>
    <w:rsid w:val="32BD2B5B"/>
    <w:rsid w:val="32D10F12"/>
    <w:rsid w:val="32E53DDE"/>
    <w:rsid w:val="331D35FA"/>
    <w:rsid w:val="333B777A"/>
    <w:rsid w:val="333F226C"/>
    <w:rsid w:val="338B2BDB"/>
    <w:rsid w:val="339A2E9C"/>
    <w:rsid w:val="33A51F6D"/>
    <w:rsid w:val="33C26030"/>
    <w:rsid w:val="33C547A5"/>
    <w:rsid w:val="33E86E49"/>
    <w:rsid w:val="34526CBA"/>
    <w:rsid w:val="349C315B"/>
    <w:rsid w:val="34B22DB1"/>
    <w:rsid w:val="34DE584E"/>
    <w:rsid w:val="34E37BC2"/>
    <w:rsid w:val="34EA61B8"/>
    <w:rsid w:val="3518676F"/>
    <w:rsid w:val="35201A23"/>
    <w:rsid w:val="352E500F"/>
    <w:rsid w:val="355434F9"/>
    <w:rsid w:val="35727A6C"/>
    <w:rsid w:val="35843E04"/>
    <w:rsid w:val="358931C8"/>
    <w:rsid w:val="35B540D6"/>
    <w:rsid w:val="35BE0BED"/>
    <w:rsid w:val="35C66E2C"/>
    <w:rsid w:val="35CA2312"/>
    <w:rsid w:val="35F76384"/>
    <w:rsid w:val="361938E0"/>
    <w:rsid w:val="36413AA3"/>
    <w:rsid w:val="364C2F9C"/>
    <w:rsid w:val="364C6C07"/>
    <w:rsid w:val="366A124C"/>
    <w:rsid w:val="36C144C3"/>
    <w:rsid w:val="372633C5"/>
    <w:rsid w:val="37774A03"/>
    <w:rsid w:val="377C4EB7"/>
    <w:rsid w:val="37841E99"/>
    <w:rsid w:val="3885411B"/>
    <w:rsid w:val="388C7CC2"/>
    <w:rsid w:val="38B92676"/>
    <w:rsid w:val="38C23C8C"/>
    <w:rsid w:val="38DC28FD"/>
    <w:rsid w:val="390A63CE"/>
    <w:rsid w:val="393F42CA"/>
    <w:rsid w:val="394D1ECD"/>
    <w:rsid w:val="39B20761"/>
    <w:rsid w:val="39D37108"/>
    <w:rsid w:val="39F257E0"/>
    <w:rsid w:val="3A1C1BAF"/>
    <w:rsid w:val="3A1F1997"/>
    <w:rsid w:val="3A282A5D"/>
    <w:rsid w:val="3A7129B2"/>
    <w:rsid w:val="3A777A93"/>
    <w:rsid w:val="3A886145"/>
    <w:rsid w:val="3AD4138A"/>
    <w:rsid w:val="3AD76784"/>
    <w:rsid w:val="3AE758D2"/>
    <w:rsid w:val="3AF61300"/>
    <w:rsid w:val="3AF8151D"/>
    <w:rsid w:val="3B096510"/>
    <w:rsid w:val="3B135A0E"/>
    <w:rsid w:val="3B2E0A9A"/>
    <w:rsid w:val="3B3377A5"/>
    <w:rsid w:val="3B361C73"/>
    <w:rsid w:val="3B414529"/>
    <w:rsid w:val="3B47240E"/>
    <w:rsid w:val="3B5A188F"/>
    <w:rsid w:val="3B7C2F21"/>
    <w:rsid w:val="3B895CD0"/>
    <w:rsid w:val="3B8970CB"/>
    <w:rsid w:val="3B8A41D3"/>
    <w:rsid w:val="3BC00DC4"/>
    <w:rsid w:val="3C0134A7"/>
    <w:rsid w:val="3C243C4B"/>
    <w:rsid w:val="3C4D6CFE"/>
    <w:rsid w:val="3C651D50"/>
    <w:rsid w:val="3C8666FD"/>
    <w:rsid w:val="3CA523B3"/>
    <w:rsid w:val="3CAF79B9"/>
    <w:rsid w:val="3CF7310E"/>
    <w:rsid w:val="3CFD709B"/>
    <w:rsid w:val="3D0C544F"/>
    <w:rsid w:val="3D3103CE"/>
    <w:rsid w:val="3D341A5C"/>
    <w:rsid w:val="3D380260"/>
    <w:rsid w:val="3D4041F2"/>
    <w:rsid w:val="3D5B49D0"/>
    <w:rsid w:val="3D734E8A"/>
    <w:rsid w:val="3D805368"/>
    <w:rsid w:val="3D820C29"/>
    <w:rsid w:val="3DB57993"/>
    <w:rsid w:val="3DF132CA"/>
    <w:rsid w:val="3E103B9E"/>
    <w:rsid w:val="3E2829E9"/>
    <w:rsid w:val="3E5113D8"/>
    <w:rsid w:val="3E832EAB"/>
    <w:rsid w:val="3E901392"/>
    <w:rsid w:val="3EBE76C5"/>
    <w:rsid w:val="3ECC22A5"/>
    <w:rsid w:val="3EDA4CBD"/>
    <w:rsid w:val="3EDB2CE7"/>
    <w:rsid w:val="3F1C36C5"/>
    <w:rsid w:val="3F1E0E25"/>
    <w:rsid w:val="3F39739F"/>
    <w:rsid w:val="3F3E1D92"/>
    <w:rsid w:val="3F3E3276"/>
    <w:rsid w:val="3F9D4F33"/>
    <w:rsid w:val="3FA70E1B"/>
    <w:rsid w:val="3FB452E6"/>
    <w:rsid w:val="3FB5178A"/>
    <w:rsid w:val="3FF744E4"/>
    <w:rsid w:val="40077B0C"/>
    <w:rsid w:val="40290860"/>
    <w:rsid w:val="40297A82"/>
    <w:rsid w:val="402B37FA"/>
    <w:rsid w:val="40371A34"/>
    <w:rsid w:val="403D54CD"/>
    <w:rsid w:val="405F2DDF"/>
    <w:rsid w:val="406D41CF"/>
    <w:rsid w:val="407707ED"/>
    <w:rsid w:val="408028ED"/>
    <w:rsid w:val="40C7284E"/>
    <w:rsid w:val="40D665AC"/>
    <w:rsid w:val="40D95004"/>
    <w:rsid w:val="40F13E3D"/>
    <w:rsid w:val="41212AAF"/>
    <w:rsid w:val="4178455B"/>
    <w:rsid w:val="41864339"/>
    <w:rsid w:val="41B0748D"/>
    <w:rsid w:val="41B873F1"/>
    <w:rsid w:val="41BB6E00"/>
    <w:rsid w:val="41C9412B"/>
    <w:rsid w:val="41CF3C5E"/>
    <w:rsid w:val="41E874E1"/>
    <w:rsid w:val="41FB71FC"/>
    <w:rsid w:val="4228312F"/>
    <w:rsid w:val="423257B2"/>
    <w:rsid w:val="42440BA3"/>
    <w:rsid w:val="424D3EFC"/>
    <w:rsid w:val="425D1BF0"/>
    <w:rsid w:val="426A68F1"/>
    <w:rsid w:val="426B29F2"/>
    <w:rsid w:val="426D375C"/>
    <w:rsid w:val="42754E3B"/>
    <w:rsid w:val="428445FE"/>
    <w:rsid w:val="42A35E1F"/>
    <w:rsid w:val="42E414A5"/>
    <w:rsid w:val="42ED38B0"/>
    <w:rsid w:val="430239C6"/>
    <w:rsid w:val="435F025C"/>
    <w:rsid w:val="43676230"/>
    <w:rsid w:val="442716E3"/>
    <w:rsid w:val="442A3DC9"/>
    <w:rsid w:val="442B3917"/>
    <w:rsid w:val="443A04B0"/>
    <w:rsid w:val="445A35AB"/>
    <w:rsid w:val="445B0426"/>
    <w:rsid w:val="44623B29"/>
    <w:rsid w:val="44AC6153"/>
    <w:rsid w:val="44CA3396"/>
    <w:rsid w:val="44CB7E92"/>
    <w:rsid w:val="44D37FBC"/>
    <w:rsid w:val="44D53D34"/>
    <w:rsid w:val="44DD1721"/>
    <w:rsid w:val="45260A34"/>
    <w:rsid w:val="45303661"/>
    <w:rsid w:val="453D00F1"/>
    <w:rsid w:val="4551727C"/>
    <w:rsid w:val="4574425A"/>
    <w:rsid w:val="458D6DA1"/>
    <w:rsid w:val="458F2670"/>
    <w:rsid w:val="45E82159"/>
    <w:rsid w:val="45ED0F61"/>
    <w:rsid w:val="45FB77CB"/>
    <w:rsid w:val="460C19D8"/>
    <w:rsid w:val="46767799"/>
    <w:rsid w:val="469303C7"/>
    <w:rsid w:val="46B5206F"/>
    <w:rsid w:val="46CA0775"/>
    <w:rsid w:val="46D53D73"/>
    <w:rsid w:val="470256D4"/>
    <w:rsid w:val="471825FE"/>
    <w:rsid w:val="475036EC"/>
    <w:rsid w:val="476304E5"/>
    <w:rsid w:val="477C1FA4"/>
    <w:rsid w:val="478414C7"/>
    <w:rsid w:val="47BE4F54"/>
    <w:rsid w:val="483D1893"/>
    <w:rsid w:val="48407E8B"/>
    <w:rsid w:val="48492B5E"/>
    <w:rsid w:val="486A70F8"/>
    <w:rsid w:val="48855A71"/>
    <w:rsid w:val="48941C0A"/>
    <w:rsid w:val="48AA4184"/>
    <w:rsid w:val="48D016B1"/>
    <w:rsid w:val="48EB621C"/>
    <w:rsid w:val="48EF63BC"/>
    <w:rsid w:val="48F03833"/>
    <w:rsid w:val="49143FE3"/>
    <w:rsid w:val="49410045"/>
    <w:rsid w:val="497B5EAF"/>
    <w:rsid w:val="49920190"/>
    <w:rsid w:val="49BB5BEF"/>
    <w:rsid w:val="49E550B8"/>
    <w:rsid w:val="4A235542"/>
    <w:rsid w:val="4A304D72"/>
    <w:rsid w:val="4A901749"/>
    <w:rsid w:val="4ABD50B2"/>
    <w:rsid w:val="4ADA08DD"/>
    <w:rsid w:val="4AF53CDA"/>
    <w:rsid w:val="4B053801"/>
    <w:rsid w:val="4B302190"/>
    <w:rsid w:val="4B4B4D50"/>
    <w:rsid w:val="4B920BD1"/>
    <w:rsid w:val="4BBA3C84"/>
    <w:rsid w:val="4BCD1E1A"/>
    <w:rsid w:val="4BD03FC7"/>
    <w:rsid w:val="4C0D05F0"/>
    <w:rsid w:val="4C336232"/>
    <w:rsid w:val="4C4321BE"/>
    <w:rsid w:val="4C4D68A6"/>
    <w:rsid w:val="4C5440D8"/>
    <w:rsid w:val="4C5B1CC0"/>
    <w:rsid w:val="4C6063F0"/>
    <w:rsid w:val="4C6952AC"/>
    <w:rsid w:val="4C8921FB"/>
    <w:rsid w:val="4CDE25B8"/>
    <w:rsid w:val="4D031C9B"/>
    <w:rsid w:val="4D237C5B"/>
    <w:rsid w:val="4D4C1815"/>
    <w:rsid w:val="4D6E195B"/>
    <w:rsid w:val="4D882C83"/>
    <w:rsid w:val="4DB33731"/>
    <w:rsid w:val="4DB34E9F"/>
    <w:rsid w:val="4DD45985"/>
    <w:rsid w:val="4DDE57A5"/>
    <w:rsid w:val="4DE4323A"/>
    <w:rsid w:val="4DED5CE9"/>
    <w:rsid w:val="4DFC7AC5"/>
    <w:rsid w:val="4E015B9A"/>
    <w:rsid w:val="4E040F77"/>
    <w:rsid w:val="4E0D2791"/>
    <w:rsid w:val="4E140493"/>
    <w:rsid w:val="4E381FE7"/>
    <w:rsid w:val="4E7D3760"/>
    <w:rsid w:val="4EB919E2"/>
    <w:rsid w:val="4EF15C0F"/>
    <w:rsid w:val="4EFA73D3"/>
    <w:rsid w:val="4EFB083B"/>
    <w:rsid w:val="4F0478A8"/>
    <w:rsid w:val="4F0E4A13"/>
    <w:rsid w:val="4F245FE4"/>
    <w:rsid w:val="4F570614"/>
    <w:rsid w:val="4F7A3E56"/>
    <w:rsid w:val="4F7E3AF1"/>
    <w:rsid w:val="4FA46041"/>
    <w:rsid w:val="4FC66123"/>
    <w:rsid w:val="4FC81DBA"/>
    <w:rsid w:val="4FF260E2"/>
    <w:rsid w:val="50083210"/>
    <w:rsid w:val="501047BA"/>
    <w:rsid w:val="503264DF"/>
    <w:rsid w:val="50493828"/>
    <w:rsid w:val="5051384E"/>
    <w:rsid w:val="50792360"/>
    <w:rsid w:val="507C1E50"/>
    <w:rsid w:val="50932863"/>
    <w:rsid w:val="50A92418"/>
    <w:rsid w:val="50C64757"/>
    <w:rsid w:val="50E04186"/>
    <w:rsid w:val="511A7AB0"/>
    <w:rsid w:val="512E2388"/>
    <w:rsid w:val="51801680"/>
    <w:rsid w:val="51874B5C"/>
    <w:rsid w:val="51CF2578"/>
    <w:rsid w:val="51D82289"/>
    <w:rsid w:val="51E101BC"/>
    <w:rsid w:val="522600D8"/>
    <w:rsid w:val="5230624E"/>
    <w:rsid w:val="524B7D2C"/>
    <w:rsid w:val="525E7F64"/>
    <w:rsid w:val="526037D7"/>
    <w:rsid w:val="528B597C"/>
    <w:rsid w:val="52A031D1"/>
    <w:rsid w:val="52B24B47"/>
    <w:rsid w:val="52B3031A"/>
    <w:rsid w:val="52BA1516"/>
    <w:rsid w:val="52D33D8B"/>
    <w:rsid w:val="52EF06B7"/>
    <w:rsid w:val="531039DD"/>
    <w:rsid w:val="53180D32"/>
    <w:rsid w:val="53441F96"/>
    <w:rsid w:val="53807F59"/>
    <w:rsid w:val="53966D81"/>
    <w:rsid w:val="53C77F81"/>
    <w:rsid w:val="549A6B3D"/>
    <w:rsid w:val="549C03CB"/>
    <w:rsid w:val="54C469B0"/>
    <w:rsid w:val="54CD2C7A"/>
    <w:rsid w:val="54E35FFA"/>
    <w:rsid w:val="54F71AA5"/>
    <w:rsid w:val="551254D1"/>
    <w:rsid w:val="55164621"/>
    <w:rsid w:val="55184EF2"/>
    <w:rsid w:val="551A6A20"/>
    <w:rsid w:val="55240296"/>
    <w:rsid w:val="5579070C"/>
    <w:rsid w:val="557F5C64"/>
    <w:rsid w:val="55960CFB"/>
    <w:rsid w:val="55BD676B"/>
    <w:rsid w:val="55CE5FAF"/>
    <w:rsid w:val="55D65B5E"/>
    <w:rsid w:val="55FF50B5"/>
    <w:rsid w:val="563E671E"/>
    <w:rsid w:val="5647080A"/>
    <w:rsid w:val="56695122"/>
    <w:rsid w:val="56777341"/>
    <w:rsid w:val="567C6706"/>
    <w:rsid w:val="568D4A8B"/>
    <w:rsid w:val="56AD68BF"/>
    <w:rsid w:val="56E322E1"/>
    <w:rsid w:val="56F72C39"/>
    <w:rsid w:val="5741059C"/>
    <w:rsid w:val="5787376C"/>
    <w:rsid w:val="579B705F"/>
    <w:rsid w:val="57EC71D5"/>
    <w:rsid w:val="581A249A"/>
    <w:rsid w:val="58247055"/>
    <w:rsid w:val="58340631"/>
    <w:rsid w:val="588621CE"/>
    <w:rsid w:val="588927B2"/>
    <w:rsid w:val="58A14202"/>
    <w:rsid w:val="58AC03AC"/>
    <w:rsid w:val="58B3037A"/>
    <w:rsid w:val="58B946E8"/>
    <w:rsid w:val="5906675A"/>
    <w:rsid w:val="593212FE"/>
    <w:rsid w:val="593432C8"/>
    <w:rsid w:val="596A327B"/>
    <w:rsid w:val="598F3C15"/>
    <w:rsid w:val="59A44AE5"/>
    <w:rsid w:val="59C43179"/>
    <w:rsid w:val="59E21F44"/>
    <w:rsid w:val="59EF7044"/>
    <w:rsid w:val="59FB5B93"/>
    <w:rsid w:val="5A092F9A"/>
    <w:rsid w:val="5A1256BA"/>
    <w:rsid w:val="5A1B2694"/>
    <w:rsid w:val="5A736D06"/>
    <w:rsid w:val="5AB51CCA"/>
    <w:rsid w:val="5AB57322"/>
    <w:rsid w:val="5AB86B82"/>
    <w:rsid w:val="5ADF7263"/>
    <w:rsid w:val="5AEB5C08"/>
    <w:rsid w:val="5AED4C1B"/>
    <w:rsid w:val="5B2D4472"/>
    <w:rsid w:val="5BA52831"/>
    <w:rsid w:val="5BC0596D"/>
    <w:rsid w:val="5BE5635E"/>
    <w:rsid w:val="5BE74621"/>
    <w:rsid w:val="5BE9183B"/>
    <w:rsid w:val="5C03587B"/>
    <w:rsid w:val="5C082ED9"/>
    <w:rsid w:val="5C453255"/>
    <w:rsid w:val="5C4805D9"/>
    <w:rsid w:val="5C482D1B"/>
    <w:rsid w:val="5C7236C4"/>
    <w:rsid w:val="5C8C4DD7"/>
    <w:rsid w:val="5CAD7A90"/>
    <w:rsid w:val="5CB82BDC"/>
    <w:rsid w:val="5CBA0A27"/>
    <w:rsid w:val="5CE24F97"/>
    <w:rsid w:val="5CEC3B27"/>
    <w:rsid w:val="5CF24CF3"/>
    <w:rsid w:val="5D047455"/>
    <w:rsid w:val="5D2B0DDD"/>
    <w:rsid w:val="5D544A83"/>
    <w:rsid w:val="5D656145"/>
    <w:rsid w:val="5D804893"/>
    <w:rsid w:val="5DA53F1B"/>
    <w:rsid w:val="5DA54794"/>
    <w:rsid w:val="5DC63FF9"/>
    <w:rsid w:val="5DF05B35"/>
    <w:rsid w:val="5E9640B9"/>
    <w:rsid w:val="5EA06D09"/>
    <w:rsid w:val="5EDB472C"/>
    <w:rsid w:val="5F11214B"/>
    <w:rsid w:val="5F3077AA"/>
    <w:rsid w:val="5F4571B2"/>
    <w:rsid w:val="5F4F2373"/>
    <w:rsid w:val="5F6A078D"/>
    <w:rsid w:val="5F8735F8"/>
    <w:rsid w:val="5F9A7BFD"/>
    <w:rsid w:val="5FA23A48"/>
    <w:rsid w:val="5FB36CBE"/>
    <w:rsid w:val="5FC627A0"/>
    <w:rsid w:val="5FD076A0"/>
    <w:rsid w:val="5FDD5177"/>
    <w:rsid w:val="5FED36FB"/>
    <w:rsid w:val="60000E7D"/>
    <w:rsid w:val="60353504"/>
    <w:rsid w:val="606F72DB"/>
    <w:rsid w:val="60A63A53"/>
    <w:rsid w:val="60BC5E8F"/>
    <w:rsid w:val="60CC0666"/>
    <w:rsid w:val="60EB1755"/>
    <w:rsid w:val="610E27AB"/>
    <w:rsid w:val="611511C3"/>
    <w:rsid w:val="61393910"/>
    <w:rsid w:val="61446072"/>
    <w:rsid w:val="61710A64"/>
    <w:rsid w:val="61D84352"/>
    <w:rsid w:val="61DA4AD9"/>
    <w:rsid w:val="61F335F4"/>
    <w:rsid w:val="61FB0E26"/>
    <w:rsid w:val="62371BE3"/>
    <w:rsid w:val="623D3E1F"/>
    <w:rsid w:val="6256605D"/>
    <w:rsid w:val="62626313"/>
    <w:rsid w:val="629D4803"/>
    <w:rsid w:val="62A768B8"/>
    <w:rsid w:val="62A84DE7"/>
    <w:rsid w:val="62AE498D"/>
    <w:rsid w:val="62ED1A72"/>
    <w:rsid w:val="637F5A87"/>
    <w:rsid w:val="638048A2"/>
    <w:rsid w:val="63830E88"/>
    <w:rsid w:val="638A2399"/>
    <w:rsid w:val="63961533"/>
    <w:rsid w:val="63D57455"/>
    <w:rsid w:val="63EF2CB1"/>
    <w:rsid w:val="63EF49BB"/>
    <w:rsid w:val="63F74842"/>
    <w:rsid w:val="63FF44D2"/>
    <w:rsid w:val="64077840"/>
    <w:rsid w:val="641504F8"/>
    <w:rsid w:val="641A22A9"/>
    <w:rsid w:val="643A375C"/>
    <w:rsid w:val="64601415"/>
    <w:rsid w:val="64774677"/>
    <w:rsid w:val="64AB0CD1"/>
    <w:rsid w:val="64C96613"/>
    <w:rsid w:val="64D84E1A"/>
    <w:rsid w:val="65312DB1"/>
    <w:rsid w:val="6558033E"/>
    <w:rsid w:val="656606E0"/>
    <w:rsid w:val="65675ED4"/>
    <w:rsid w:val="658C2053"/>
    <w:rsid w:val="65AF7A88"/>
    <w:rsid w:val="65B56A50"/>
    <w:rsid w:val="65EB11B2"/>
    <w:rsid w:val="662F1CBC"/>
    <w:rsid w:val="66491353"/>
    <w:rsid w:val="66576847"/>
    <w:rsid w:val="6683497C"/>
    <w:rsid w:val="668A4527"/>
    <w:rsid w:val="66B21CD0"/>
    <w:rsid w:val="66B477F6"/>
    <w:rsid w:val="66BD399D"/>
    <w:rsid w:val="66E872A7"/>
    <w:rsid w:val="676E5CC7"/>
    <w:rsid w:val="67E14BAB"/>
    <w:rsid w:val="67EE0AE5"/>
    <w:rsid w:val="67F71E56"/>
    <w:rsid w:val="683A3D2B"/>
    <w:rsid w:val="684C44B3"/>
    <w:rsid w:val="68880F3A"/>
    <w:rsid w:val="68CA5B8B"/>
    <w:rsid w:val="68FD2E4E"/>
    <w:rsid w:val="690F1726"/>
    <w:rsid w:val="691922CA"/>
    <w:rsid w:val="6942765C"/>
    <w:rsid w:val="698B55A3"/>
    <w:rsid w:val="69D8608D"/>
    <w:rsid w:val="6A2D5CB0"/>
    <w:rsid w:val="6A4D2110"/>
    <w:rsid w:val="6A663992"/>
    <w:rsid w:val="6A7D0A56"/>
    <w:rsid w:val="6AB10CF8"/>
    <w:rsid w:val="6ABA6C3B"/>
    <w:rsid w:val="6B4078AA"/>
    <w:rsid w:val="6B4663C9"/>
    <w:rsid w:val="6B7B7F55"/>
    <w:rsid w:val="6B981494"/>
    <w:rsid w:val="6BA57CEF"/>
    <w:rsid w:val="6BB90159"/>
    <w:rsid w:val="6BC633B9"/>
    <w:rsid w:val="6BCC3834"/>
    <w:rsid w:val="6BD36FF6"/>
    <w:rsid w:val="6BD84130"/>
    <w:rsid w:val="6C111246"/>
    <w:rsid w:val="6C124248"/>
    <w:rsid w:val="6C5376BF"/>
    <w:rsid w:val="6C6B059F"/>
    <w:rsid w:val="6C8E6D3B"/>
    <w:rsid w:val="6C9555FE"/>
    <w:rsid w:val="6CA00B62"/>
    <w:rsid w:val="6CBD4F2A"/>
    <w:rsid w:val="6CFE27E3"/>
    <w:rsid w:val="6D113CA3"/>
    <w:rsid w:val="6D274D94"/>
    <w:rsid w:val="6D794C63"/>
    <w:rsid w:val="6D8C026B"/>
    <w:rsid w:val="6D955447"/>
    <w:rsid w:val="6D9E2EF6"/>
    <w:rsid w:val="6DAD3879"/>
    <w:rsid w:val="6DD01AB0"/>
    <w:rsid w:val="6DD857F0"/>
    <w:rsid w:val="6DDD7632"/>
    <w:rsid w:val="6DE94229"/>
    <w:rsid w:val="6DEB139F"/>
    <w:rsid w:val="6DF350A8"/>
    <w:rsid w:val="6DF40738"/>
    <w:rsid w:val="6E4A3AA9"/>
    <w:rsid w:val="6E557B10"/>
    <w:rsid w:val="6E62222D"/>
    <w:rsid w:val="6E741A47"/>
    <w:rsid w:val="6E846891"/>
    <w:rsid w:val="6E8626A0"/>
    <w:rsid w:val="6E8B3FD1"/>
    <w:rsid w:val="6E9D5013"/>
    <w:rsid w:val="6E9E14B7"/>
    <w:rsid w:val="6EB34837"/>
    <w:rsid w:val="6EB84DF6"/>
    <w:rsid w:val="6EC73382"/>
    <w:rsid w:val="6EDB181C"/>
    <w:rsid w:val="6F0843FC"/>
    <w:rsid w:val="6F0C014F"/>
    <w:rsid w:val="6F0D11E7"/>
    <w:rsid w:val="6F1D644C"/>
    <w:rsid w:val="6F4D02A4"/>
    <w:rsid w:val="6F793947"/>
    <w:rsid w:val="6FB72105"/>
    <w:rsid w:val="6FC83DE4"/>
    <w:rsid w:val="6FD9651F"/>
    <w:rsid w:val="6FDB4045"/>
    <w:rsid w:val="6FDB7D0C"/>
    <w:rsid w:val="6FDC23B5"/>
    <w:rsid w:val="701362DC"/>
    <w:rsid w:val="70344499"/>
    <w:rsid w:val="705D0EFE"/>
    <w:rsid w:val="7060279C"/>
    <w:rsid w:val="706B3710"/>
    <w:rsid w:val="706B4417"/>
    <w:rsid w:val="70784F6A"/>
    <w:rsid w:val="70AD066D"/>
    <w:rsid w:val="70B2470E"/>
    <w:rsid w:val="70B46822"/>
    <w:rsid w:val="70D77260"/>
    <w:rsid w:val="70E67235"/>
    <w:rsid w:val="710377E1"/>
    <w:rsid w:val="713117D3"/>
    <w:rsid w:val="713F23B2"/>
    <w:rsid w:val="715F2A54"/>
    <w:rsid w:val="716B6774"/>
    <w:rsid w:val="716B764B"/>
    <w:rsid w:val="716F2C97"/>
    <w:rsid w:val="71817101"/>
    <w:rsid w:val="71943263"/>
    <w:rsid w:val="71A10531"/>
    <w:rsid w:val="71B80224"/>
    <w:rsid w:val="71CF7BDA"/>
    <w:rsid w:val="71DD7BCE"/>
    <w:rsid w:val="71DE09E8"/>
    <w:rsid w:val="720B21A0"/>
    <w:rsid w:val="72231CD3"/>
    <w:rsid w:val="72414B2C"/>
    <w:rsid w:val="724265FE"/>
    <w:rsid w:val="725956F5"/>
    <w:rsid w:val="72771820"/>
    <w:rsid w:val="72775B5D"/>
    <w:rsid w:val="728B7CE1"/>
    <w:rsid w:val="72B1108D"/>
    <w:rsid w:val="72E163D5"/>
    <w:rsid w:val="73010267"/>
    <w:rsid w:val="730651BF"/>
    <w:rsid w:val="732C1100"/>
    <w:rsid w:val="73400A3E"/>
    <w:rsid w:val="734D2E7F"/>
    <w:rsid w:val="735D7E91"/>
    <w:rsid w:val="737A5923"/>
    <w:rsid w:val="7395275D"/>
    <w:rsid w:val="73CF6471"/>
    <w:rsid w:val="73E27D34"/>
    <w:rsid w:val="73F118A1"/>
    <w:rsid w:val="740A17EE"/>
    <w:rsid w:val="74701DBB"/>
    <w:rsid w:val="74956EB9"/>
    <w:rsid w:val="7496678D"/>
    <w:rsid w:val="749E5641"/>
    <w:rsid w:val="74D15DE2"/>
    <w:rsid w:val="74E017E0"/>
    <w:rsid w:val="74E54A40"/>
    <w:rsid w:val="74EE7509"/>
    <w:rsid w:val="751002ED"/>
    <w:rsid w:val="7513069A"/>
    <w:rsid w:val="751540E3"/>
    <w:rsid w:val="757762DF"/>
    <w:rsid w:val="75D91027"/>
    <w:rsid w:val="76085468"/>
    <w:rsid w:val="76183CDA"/>
    <w:rsid w:val="764861AD"/>
    <w:rsid w:val="764C0E19"/>
    <w:rsid w:val="76570D9E"/>
    <w:rsid w:val="765A1D4D"/>
    <w:rsid w:val="766308F1"/>
    <w:rsid w:val="76B55A6D"/>
    <w:rsid w:val="772B58B2"/>
    <w:rsid w:val="772F009D"/>
    <w:rsid w:val="777E3905"/>
    <w:rsid w:val="77813724"/>
    <w:rsid w:val="77822AD2"/>
    <w:rsid w:val="779A33A8"/>
    <w:rsid w:val="78263FA6"/>
    <w:rsid w:val="783E7867"/>
    <w:rsid w:val="7846297D"/>
    <w:rsid w:val="7859644F"/>
    <w:rsid w:val="78941235"/>
    <w:rsid w:val="78B13B95"/>
    <w:rsid w:val="78D635FC"/>
    <w:rsid w:val="78E40FA3"/>
    <w:rsid w:val="790463BB"/>
    <w:rsid w:val="79126B5D"/>
    <w:rsid w:val="791E0B39"/>
    <w:rsid w:val="79487052"/>
    <w:rsid w:val="79586707"/>
    <w:rsid w:val="79941F77"/>
    <w:rsid w:val="79B63BEA"/>
    <w:rsid w:val="79BE0C60"/>
    <w:rsid w:val="79C218C0"/>
    <w:rsid w:val="79E06FD9"/>
    <w:rsid w:val="79F006ED"/>
    <w:rsid w:val="79F53437"/>
    <w:rsid w:val="79FF6565"/>
    <w:rsid w:val="7A144B1A"/>
    <w:rsid w:val="7A2B3BCE"/>
    <w:rsid w:val="7A4B533C"/>
    <w:rsid w:val="7A7430CC"/>
    <w:rsid w:val="7A80169B"/>
    <w:rsid w:val="7A962ADA"/>
    <w:rsid w:val="7AB47414"/>
    <w:rsid w:val="7AB95FF1"/>
    <w:rsid w:val="7AC3206E"/>
    <w:rsid w:val="7AC51215"/>
    <w:rsid w:val="7AE446F6"/>
    <w:rsid w:val="7AFF6ACD"/>
    <w:rsid w:val="7B0326A2"/>
    <w:rsid w:val="7B0F54EB"/>
    <w:rsid w:val="7B436E21"/>
    <w:rsid w:val="7B54666E"/>
    <w:rsid w:val="7B5B0429"/>
    <w:rsid w:val="7B615E02"/>
    <w:rsid w:val="7B9B28DB"/>
    <w:rsid w:val="7BBC6B0F"/>
    <w:rsid w:val="7BF1357F"/>
    <w:rsid w:val="7BFA5853"/>
    <w:rsid w:val="7C0A7ACD"/>
    <w:rsid w:val="7C1F52BA"/>
    <w:rsid w:val="7C4A2065"/>
    <w:rsid w:val="7C5C02BC"/>
    <w:rsid w:val="7C6644C7"/>
    <w:rsid w:val="7C796F1F"/>
    <w:rsid w:val="7C855349"/>
    <w:rsid w:val="7CAA6238"/>
    <w:rsid w:val="7CFE65CC"/>
    <w:rsid w:val="7D085F7C"/>
    <w:rsid w:val="7D404FB3"/>
    <w:rsid w:val="7D8C697F"/>
    <w:rsid w:val="7DA02855"/>
    <w:rsid w:val="7DBE3A17"/>
    <w:rsid w:val="7DC73E5B"/>
    <w:rsid w:val="7DC73F51"/>
    <w:rsid w:val="7DFD162B"/>
    <w:rsid w:val="7E0B1DFF"/>
    <w:rsid w:val="7E134C71"/>
    <w:rsid w:val="7E2352CD"/>
    <w:rsid w:val="7E2A3C98"/>
    <w:rsid w:val="7E5043EB"/>
    <w:rsid w:val="7E525E1A"/>
    <w:rsid w:val="7E604231"/>
    <w:rsid w:val="7E81400A"/>
    <w:rsid w:val="7EB34E00"/>
    <w:rsid w:val="7EF2571C"/>
    <w:rsid w:val="7F107F87"/>
    <w:rsid w:val="7F210F90"/>
    <w:rsid w:val="7F3405C5"/>
    <w:rsid w:val="7F361298"/>
    <w:rsid w:val="7F837A13"/>
    <w:rsid w:val="7F9F2560"/>
    <w:rsid w:val="7FA24979"/>
    <w:rsid w:val="7FEF15D8"/>
    <w:rsid w:val="7FF607AF"/>
    <w:rsid w:val="7FF60A27"/>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toc 7"/>
    <w:basedOn w:val="1"/>
    <w:next w:val="1"/>
    <w:qFormat/>
    <w:uiPriority w:val="39"/>
    <w:pPr>
      <w:ind w:left="1260"/>
      <w:jc w:val="left"/>
    </w:pPr>
    <w:rPr>
      <w:sz w:val="18"/>
      <w:szCs w:val="18"/>
    </w:rPr>
  </w:style>
  <w:style w:type="paragraph" w:styleId="8">
    <w:name w:val="toa heading"/>
    <w:basedOn w:val="1"/>
    <w:next w:val="1"/>
    <w:unhideWhenUsed/>
    <w:qFormat/>
    <w:uiPriority w:val="0"/>
    <w:pPr>
      <w:spacing w:beforeLines="0" w:afterLines="0"/>
    </w:pPr>
    <w:rPr>
      <w:rFonts w:hint="default" w:ascii="Arial" w:hAnsi="Arial" w:eastAsia="宋体"/>
      <w:sz w:val="24"/>
      <w:szCs w:val="24"/>
    </w:rPr>
  </w:style>
  <w:style w:type="paragraph" w:styleId="9">
    <w:name w:val="annotation text"/>
    <w:qFormat/>
    <w:uiPriority w:val="0"/>
    <w:pPr>
      <w:widowControl w:val="0"/>
      <w:jc w:val="left"/>
    </w:pPr>
    <w:rPr>
      <w:rFonts w:asciiTheme="minorHAnsi" w:hAnsiTheme="minorHAnsi" w:eastAsiaTheme="minorEastAsia" w:cstheme="minorBidi"/>
      <w:kern w:val="2"/>
      <w:sz w:val="21"/>
      <w:szCs w:val="24"/>
      <w:lang w:val="en-US" w:eastAsia="zh-CN" w:bidi="ar-SA"/>
    </w:rPr>
  </w:style>
  <w:style w:type="paragraph" w:styleId="10">
    <w:name w:val="Body Text"/>
    <w:basedOn w:val="1"/>
    <w:next w:val="11"/>
    <w:qFormat/>
    <w:uiPriority w:val="0"/>
    <w:pPr>
      <w:spacing w:after="120"/>
    </w:pPr>
  </w:style>
  <w:style w:type="paragraph" w:styleId="11">
    <w:name w:val="header"/>
    <w:basedOn w:val="1"/>
    <w:next w:val="12"/>
    <w:qFormat/>
    <w:uiPriority w:val="0"/>
    <w:pPr>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pPr>
    <w:rPr>
      <w:rFonts w:hint="default" w:ascii="Calibri" w:hAnsi="Calibri" w:eastAsia="宋体" w:cs="Times New Roman"/>
      <w:kern w:val="2"/>
      <w:sz w:val="18"/>
      <w:szCs w:val="18"/>
      <w:lang w:val="en-US" w:eastAsia="zh-CN" w:bidi="ar"/>
    </w:rPr>
  </w:style>
  <w:style w:type="paragraph" w:customStyle="1" w:styleId="12">
    <w:name w:val="Quote"/>
    <w:basedOn w:val="1"/>
    <w:next w:val="1"/>
    <w:unhideWhenUsed/>
    <w:qFormat/>
    <w:uiPriority w:val="99"/>
    <w:pPr>
      <w:ind w:left="864" w:right="864"/>
      <w:jc w:val="center"/>
    </w:pPr>
    <w:rPr>
      <w:rFonts w:ascii="Times New Roman" w:hAnsi="Times New Roman"/>
      <w:i/>
      <w:iCs/>
      <w:color w:val="404040"/>
      <w:szCs w:val="21"/>
    </w:rPr>
  </w:style>
  <w:style w:type="paragraph" w:styleId="13">
    <w:name w:val="Body Text Indent"/>
    <w:basedOn w:val="1"/>
    <w:next w:val="14"/>
    <w:link w:val="43"/>
    <w:qFormat/>
    <w:uiPriority w:val="0"/>
    <w:pPr>
      <w:spacing w:after="120"/>
      <w:ind w:left="420" w:leftChars="200"/>
    </w:pPr>
  </w:style>
  <w:style w:type="paragraph" w:styleId="14">
    <w:name w:val="envelope return"/>
    <w:basedOn w:val="1"/>
    <w:unhideWhenUsed/>
    <w:qFormat/>
    <w:uiPriority w:val="99"/>
    <w:pPr>
      <w:snapToGrid w:val="0"/>
      <w:ind w:firstLine="200"/>
    </w:pPr>
    <w:rPr>
      <w:rFonts w:ascii="Arial" w:hAnsi="Arial" w:cs="Arial"/>
      <w:szCs w:val="20"/>
    </w:rPr>
  </w:style>
  <w:style w:type="paragraph" w:styleId="15">
    <w:name w:val="Plain Text"/>
    <w:basedOn w:val="1"/>
    <w:link w:val="44"/>
    <w:qFormat/>
    <w:uiPriority w:val="0"/>
    <w:rPr>
      <w:rFonts w:ascii="宋体" w:hAnsi="Courier New"/>
      <w:szCs w:val="20"/>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toc 1"/>
    <w:basedOn w:val="1"/>
    <w:next w:val="1"/>
    <w:qFormat/>
    <w:uiPriority w:val="0"/>
  </w:style>
  <w:style w:type="paragraph" w:styleId="18">
    <w:name w:val="footnote text"/>
    <w:basedOn w:val="1"/>
    <w:unhideWhenUsed/>
    <w:qFormat/>
    <w:uiPriority w:val="0"/>
    <w:pPr>
      <w:snapToGrid w:val="0"/>
      <w:jc w:val="left"/>
    </w:pPr>
    <w:rPr>
      <w:sz w:val="18"/>
      <w:szCs w:val="18"/>
    </w:rPr>
  </w:style>
  <w:style w:type="paragraph" w:styleId="19">
    <w:name w:val="Body Text 2"/>
    <w:basedOn w:val="1"/>
    <w:unhideWhenUsed/>
    <w:qFormat/>
    <w:uiPriority w:val="99"/>
    <w:pPr>
      <w:widowControl w:val="0"/>
      <w:spacing w:after="120" w:line="480" w:lineRule="auto"/>
      <w:jc w:val="both"/>
    </w:pPr>
    <w:rPr>
      <w:rFonts w:ascii="Times New Roman" w:hAnsi="Times New Roman" w:eastAsia="宋体" w:cs="Times New Roman"/>
      <w:szCs w:val="24"/>
      <w:lang w:val="en-US" w:eastAsia="zh-CN" w:bidi="ar-SA"/>
    </w:rPr>
  </w:style>
  <w:style w:type="paragraph" w:styleId="20">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21">
    <w:name w:val="Title"/>
    <w:basedOn w:val="1"/>
    <w:next w:val="1"/>
    <w:qFormat/>
    <w:uiPriority w:val="0"/>
    <w:pPr>
      <w:tabs>
        <w:tab w:val="left" w:pos="450"/>
      </w:tabs>
      <w:ind w:left="450" w:hanging="450"/>
      <w:jc w:val="center"/>
    </w:pPr>
    <w:rPr>
      <w:rFonts w:ascii="黑体" w:eastAsia="黑体"/>
      <w:sz w:val="32"/>
      <w:szCs w:val="20"/>
    </w:rPr>
  </w:style>
  <w:style w:type="paragraph" w:styleId="22">
    <w:name w:val="Body Text First Indent"/>
    <w:basedOn w:val="10"/>
    <w:qFormat/>
    <w:uiPriority w:val="99"/>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1"/>
      <w:szCs w:val="21"/>
      <w:lang w:val="en-US" w:eastAsia="zh-CN" w:bidi="ar"/>
    </w:rPr>
  </w:style>
  <w:style w:type="paragraph" w:styleId="23">
    <w:name w:val="Body Text First Indent 2"/>
    <w:basedOn w:val="13"/>
    <w:next w:val="1"/>
    <w:qFormat/>
    <w:uiPriority w:val="0"/>
    <w:pPr>
      <w:ind w:firstLine="420" w:firstLineChars="200"/>
    </w:pPr>
    <w:rPr>
      <w:rFonts w:ascii="Calibri" w:hAnsi="Calibri"/>
      <w:szCs w:val="22"/>
    </w:rPr>
  </w:style>
  <w:style w:type="table" w:styleId="25">
    <w:name w:val="Table Grid"/>
    <w:basedOn w:val="24"/>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7">
    <w:name w:val="Strong"/>
    <w:basedOn w:val="26"/>
    <w:qFormat/>
    <w:uiPriority w:val="0"/>
    <w:rPr>
      <w:b/>
    </w:rPr>
  </w:style>
  <w:style w:type="character" w:styleId="28">
    <w:name w:val="page number"/>
    <w:basedOn w:val="26"/>
    <w:qFormat/>
    <w:uiPriority w:val="0"/>
  </w:style>
  <w:style w:type="character" w:styleId="29">
    <w:name w:val="FollowedHyperlink"/>
    <w:basedOn w:val="26"/>
    <w:qFormat/>
    <w:uiPriority w:val="0"/>
    <w:rPr>
      <w:color w:val="555555"/>
      <w:u w:val="none"/>
    </w:rPr>
  </w:style>
  <w:style w:type="character" w:styleId="30">
    <w:name w:val="Emphasis"/>
    <w:basedOn w:val="26"/>
    <w:qFormat/>
    <w:uiPriority w:val="0"/>
  </w:style>
  <w:style w:type="character" w:styleId="31">
    <w:name w:val="HTML Definition"/>
    <w:basedOn w:val="26"/>
    <w:qFormat/>
    <w:uiPriority w:val="0"/>
  </w:style>
  <w:style w:type="character" w:styleId="32">
    <w:name w:val="HTML Variable"/>
    <w:basedOn w:val="26"/>
    <w:qFormat/>
    <w:uiPriority w:val="0"/>
  </w:style>
  <w:style w:type="character" w:styleId="33">
    <w:name w:val="Hyperlink"/>
    <w:basedOn w:val="26"/>
    <w:unhideWhenUsed/>
    <w:qFormat/>
    <w:uiPriority w:val="99"/>
    <w:rPr>
      <w:rFonts w:ascii="Times New Roman" w:hAnsi="Times New Roman" w:eastAsia="宋体" w:cs="Times New Roman"/>
      <w:color w:val="0000FF"/>
      <w:kern w:val="2"/>
      <w:sz w:val="21"/>
      <w:szCs w:val="24"/>
      <w:u w:val="single"/>
      <w:lang w:eastAsia="zh-CN"/>
    </w:rPr>
  </w:style>
  <w:style w:type="character" w:styleId="34">
    <w:name w:val="HTML Cite"/>
    <w:basedOn w:val="26"/>
    <w:qFormat/>
    <w:uiPriority w:val="0"/>
  </w:style>
  <w:style w:type="character" w:styleId="35">
    <w:name w:val="footnote reference"/>
    <w:unhideWhenUsed/>
    <w:qFormat/>
    <w:uiPriority w:val="0"/>
    <w:rPr>
      <w:vertAlign w:val="superscript"/>
    </w:rPr>
  </w:style>
  <w:style w:type="paragraph" w:customStyle="1" w:styleId="36">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7">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8">
    <w:name w:val="WPSOffice手动目录 1"/>
    <w:qFormat/>
    <w:uiPriority w:val="0"/>
    <w:rPr>
      <w:rFonts w:asciiTheme="minorHAnsi" w:hAnsiTheme="minorHAnsi" w:eastAsiaTheme="minorEastAsia" w:cstheme="minorBidi"/>
      <w:lang w:val="en-US" w:eastAsia="zh-CN" w:bidi="ar-SA"/>
    </w:rPr>
  </w:style>
  <w:style w:type="character" w:customStyle="1" w:styleId="39">
    <w:name w:val="font61"/>
    <w:basedOn w:val="26"/>
    <w:qFormat/>
    <w:uiPriority w:val="0"/>
    <w:rPr>
      <w:rFonts w:hint="eastAsia" w:ascii="宋体" w:hAnsi="宋体" w:eastAsia="宋体" w:cs="宋体"/>
      <w:color w:val="000000"/>
      <w:sz w:val="20"/>
      <w:szCs w:val="20"/>
      <w:u w:val="none"/>
    </w:rPr>
  </w:style>
  <w:style w:type="character" w:customStyle="1" w:styleId="40">
    <w:name w:val="font141"/>
    <w:basedOn w:val="26"/>
    <w:qFormat/>
    <w:uiPriority w:val="0"/>
    <w:rPr>
      <w:rFonts w:hint="eastAsia" w:ascii="宋体" w:hAnsi="宋体" w:eastAsia="宋体" w:cs="宋体"/>
      <w:color w:val="000000"/>
      <w:sz w:val="24"/>
      <w:szCs w:val="24"/>
      <w:u w:val="none"/>
      <w:vertAlign w:val="superscript"/>
    </w:rPr>
  </w:style>
  <w:style w:type="paragraph" w:customStyle="1" w:styleId="41">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42">
    <w:name w:val="List Paragraph"/>
    <w:basedOn w:val="1"/>
    <w:qFormat/>
    <w:uiPriority w:val="1"/>
    <w:pPr>
      <w:ind w:left="235" w:hanging="527"/>
    </w:pPr>
    <w:rPr>
      <w:rFonts w:ascii="宋体" w:hAnsi="宋体" w:eastAsia="宋体" w:cs="宋体"/>
      <w:lang w:val="zh-CN" w:eastAsia="zh-CN" w:bidi="zh-CN"/>
    </w:rPr>
  </w:style>
  <w:style w:type="character" w:customStyle="1" w:styleId="43">
    <w:name w:val="正文文本缩进 Char"/>
    <w:link w:val="13"/>
    <w:qFormat/>
    <w:uiPriority w:val="0"/>
  </w:style>
  <w:style w:type="character" w:customStyle="1" w:styleId="44">
    <w:name w:val="纯文本 Char"/>
    <w:link w:val="15"/>
    <w:qFormat/>
    <w:uiPriority w:val="0"/>
    <w:rPr>
      <w:rFonts w:ascii="宋体" w:hAnsi="Courier New"/>
      <w:szCs w:val="20"/>
    </w:rPr>
  </w:style>
  <w:style w:type="paragraph" w:customStyle="1" w:styleId="45">
    <w:name w:val="Table Paragraph"/>
    <w:basedOn w:val="1"/>
    <w:qFormat/>
    <w:uiPriority w:val="1"/>
    <w:rPr>
      <w:rFonts w:ascii="宋体" w:hAnsi="宋体" w:eastAsia="宋体" w:cs="宋体"/>
    </w:rPr>
  </w:style>
  <w:style w:type="table" w:customStyle="1" w:styleId="46">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7">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8">
    <w:name w:val="font41"/>
    <w:basedOn w:val="26"/>
    <w:qFormat/>
    <w:uiPriority w:val="0"/>
    <w:rPr>
      <w:rFonts w:hint="eastAsia" w:ascii="宋体" w:hAnsi="宋体" w:eastAsia="宋体" w:cs="宋体"/>
      <w:color w:val="000000"/>
      <w:sz w:val="22"/>
      <w:szCs w:val="22"/>
      <w:u w:val="none"/>
    </w:rPr>
  </w:style>
  <w:style w:type="character" w:customStyle="1" w:styleId="49">
    <w:name w:val="font51"/>
    <w:basedOn w:val="26"/>
    <w:qFormat/>
    <w:uiPriority w:val="0"/>
    <w:rPr>
      <w:rFonts w:hint="eastAsia" w:ascii="宋体" w:hAnsi="宋体" w:eastAsia="宋体" w:cs="宋体"/>
      <w:color w:val="000000"/>
      <w:sz w:val="22"/>
      <w:szCs w:val="22"/>
      <w:u w:val="none"/>
    </w:rPr>
  </w:style>
  <w:style w:type="character" w:customStyle="1" w:styleId="50">
    <w:name w:val="font91"/>
    <w:basedOn w:val="26"/>
    <w:qFormat/>
    <w:uiPriority w:val="0"/>
    <w:rPr>
      <w:rFonts w:ascii="Arial" w:hAnsi="Arial" w:cs="Arial"/>
      <w:color w:val="000000"/>
      <w:sz w:val="22"/>
      <w:szCs w:val="22"/>
      <w:u w:val="none"/>
    </w:rPr>
  </w:style>
  <w:style w:type="character" w:customStyle="1" w:styleId="51">
    <w:name w:val="font121"/>
    <w:autoRedefine/>
    <w:qFormat/>
    <w:uiPriority w:val="0"/>
    <w:rPr>
      <w:rFonts w:hint="default" w:ascii="Calibri" w:hAnsi="Calibri" w:cs="Calibri"/>
      <w:color w:val="000000"/>
      <w:sz w:val="24"/>
      <w:szCs w:val="24"/>
      <w:u w:val="none"/>
    </w:rPr>
  </w:style>
  <w:style w:type="character" w:customStyle="1" w:styleId="52">
    <w:name w:val="font11"/>
    <w:basedOn w:val="26"/>
    <w:qFormat/>
    <w:uiPriority w:val="0"/>
    <w:rPr>
      <w:rFonts w:ascii="Arial" w:hAnsi="Arial" w:cs="Arial"/>
      <w:color w:val="000000"/>
      <w:sz w:val="20"/>
      <w:szCs w:val="20"/>
      <w:u w:val="none"/>
    </w:rPr>
  </w:style>
  <w:style w:type="character" w:customStyle="1" w:styleId="53">
    <w:name w:val="font21"/>
    <w:basedOn w:val="26"/>
    <w:qFormat/>
    <w:uiPriority w:val="0"/>
    <w:rPr>
      <w:rFonts w:hint="eastAsia" w:ascii="宋体" w:hAnsi="宋体" w:eastAsia="宋体" w:cs="宋体"/>
      <w:color w:val="000000"/>
      <w:sz w:val="20"/>
      <w:szCs w:val="20"/>
      <w:u w:val="none"/>
    </w:rPr>
  </w:style>
  <w:style w:type="character" w:customStyle="1" w:styleId="54">
    <w:name w:val="font31"/>
    <w:basedOn w:val="2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44557e9a-8f66-4231-a176-cbeca2c4de69</errorID>
      <errorWord>时</errorWord>
      <group>L1_Word</group>
      <groupName>字词问题</groupName>
      <ability>L2_Typo</ability>
      <abilityName>字词错误</abilityName>
      <candidateList>
        <item>时在</item>
      </candidateList>
      <explain/>
      <paraID>298E46C7</paraID>
      <start>36</start>
      <end>37</end>
      <status>unmodified</status>
      <modifiedWord/>
      <trackRevisions>false</trackRevisions>
    </reviewItem>
    <reviewItem>
      <errorID>20a013a7-4caf-4e83-8326-f50d622c0519</errorID>
      <errorWord>到</errorWord>
      <group>L1_Word</group>
      <groupName>字词问题</groupName>
      <ability>L2_Typo</ability>
      <abilityName>字词错误</abilityName>
      <candidateList>
        <item>到达</item>
      </candidateList>
      <explain/>
      <paraID>2D55D5D2</paraID>
      <start>11</start>
      <end>12</end>
      <status>unmodified</status>
      <modifiedWord/>
      <trackRevisions>false</trackRevisions>
    </reviewItem>
    <reviewItem>
      <errorID>ad540580-29d9-4811-a88a-3a6b53a52f07</errorID>
      <errorWord>(</errorWord>
      <group>L1_Format</group>
      <groupName>格式问题</groupName>
      <ability>L2_HalfPunc</ability>
      <abilityName>全半角检查</abilityName>
      <candidateList>
        <item>（</item>
      </candidateList>
      <explain>文本全半角错误。</explain>
      <paraID>5F4B6633</paraID>
      <start>63</start>
      <end>64</end>
      <status>unmodified</status>
      <modifiedWord/>
      <trackRevisions>false</trackRevisions>
    </reviewItem>
    <reviewItem>
      <errorID>f726f104-286b-4464-b80e-0297ab8c82eb</errorID>
      <errorWord>)</errorWord>
      <group>L1_Format</group>
      <groupName>格式问题</groupName>
      <ability>L2_HalfPunc</ability>
      <abilityName>全半角检查</abilityName>
      <candidateList>
        <item>）</item>
      </candidateList>
      <explain>文本全半角错误。</explain>
      <paraID>5F4B6633</paraID>
      <start>68</start>
      <end>69</end>
      <status>unmodified</status>
      <modifiedWord/>
      <trackRevisions>false</trackRevisions>
    </reviewItem>
    <reviewItem>
      <errorID>4c7b7c15-9167-44dc-9392-f00a9fe3db38</errorID>
      <errorWord>(</errorWord>
      <group>L1_Format</group>
      <groupName>格式问题</groupName>
      <ability>L2_HalfPunc</ability>
      <abilityName>全半角检查</abilityName>
      <candidateList>
        <item>（</item>
      </candidateList>
      <explain>文本全半角错误。</explain>
      <paraID>5F4B6633</paraID>
      <start>79</start>
      <end>80</end>
      <status>unmodified</status>
      <modifiedWord/>
      <trackRevisions>false</trackRevisions>
    </reviewItem>
    <reviewItem>
      <errorID>122d4fd3-e20d-4214-8df7-6b8da3094dc8</errorID>
      <errorWord>)</errorWord>
      <group>L1_Format</group>
      <groupName>格式问题</groupName>
      <ability>L2_HalfPunc</ability>
      <abilityName>全半角检查</abilityName>
      <candidateList>
        <item>）</item>
      </candidateList>
      <explain>文本全半角错误。</explain>
      <paraID>5F4B6633</paraID>
      <start>86</start>
      <end>87</end>
      <status>unmodified</status>
      <modifiedWord/>
      <trackRevisions>false</trackRevisions>
    </reviewItem>
    <reviewItem>
      <errorID>82a9c2d8-5cf0-4cf4-a22b-db344bfba8ef</errorID>
      <errorWord>:</errorWord>
      <group>L1_Format</group>
      <groupName>格式问题</groupName>
      <ability>L2_HalfPunc</ability>
      <abilityName>全半角检查</abilityName>
      <candidateList>
        <item>：</item>
      </candidateList>
      <explain>文本全半角错误。</explain>
      <paraID>79771E69</paraID>
      <start>9</start>
      <end>10</end>
      <status>unmodified</status>
      <modifiedWord/>
      <trackRevisions>false</trackRevisions>
    </reviewItem>
    <reviewItem>
      <errorID>7b186c1b-3b1f-4188-8b04-80fb8156ab1c</errorID>
      <errorWord>:</errorWord>
      <group>L1_Format</group>
      <groupName>格式问题</groupName>
      <ability>L2_HalfPunc</ability>
      <abilityName>全半角检查</abilityName>
      <candidateList>
        <item>：</item>
      </candidateList>
      <explain>文本全半角错误。</explain>
      <paraID>7F3B73C0</paraID>
      <start>8</start>
      <end>9</end>
      <status>unmodified</status>
      <modifiedWord/>
      <trackRevisions>false</trackRevisions>
    </reviewItem>
    <reviewItem>
      <errorID>2c1aed23-cec0-4f04-877f-8c9877d4cfa3</errorID>
      <errorWord>年</errorWord>
      <group>L1_Word</group>
      <groupName>字词问题</groupName>
      <ability>L2_Typo</ability>
      <abilityName>字词错误</abilityName>
      <candidateList>
        <item>年来</item>
      </candidateList>
      <explain/>
      <paraID>2BF9628A</paraID>
      <start>1</start>
      <end>2</end>
      <status>unmodified</status>
      <modifiedWord/>
      <trackRevisions>false</trackRevisions>
    </reviewItem>
    <reviewItem>
      <errorID>9aed1466-9bfd-4ecd-9ed2-19c7b169ec0c</errorID>
      <errorWord>：</errorWord>
      <group>L1_Word</group>
      <groupName>字词问题</groupName>
      <ability>L2_Typo</ability>
      <abilityName>字词错误</abilityName>
      <candidateList>
        <item>：在</item>
      </candidateList>
      <explain/>
      <paraID>62D06AA3</paraID>
      <start>8</start>
      <end>9</end>
      <status>unmodified</status>
      <modifiedWord/>
      <trackRevisions>false</trackRevisions>
    </reviewItem>
    <reviewItem>
      <errorID>326bb864-8224-49aa-bf2b-065547281a65</errorID>
      <errorWord>价</errorWord>
      <group>L1_Word</group>
      <groupName>字词问题</groupName>
      <ability>L2_Typo</ability>
      <abilityName>字词错误</abilityName>
      <candidateList>
        <item>价格</item>
      </candidateList>
      <explain/>
      <paraID> 5C5CA75</paraID>
      <start>54</start>
      <end>55</end>
      <status>unmodified</status>
      <modifiedWord/>
      <trackRevisions>false</trackRevisions>
    </reviewItem>
    <reviewItem>
      <errorID>2ca22135-7ed3-4875-9aec-2a7a43bd9254</errorID>
      <errorWord>万</errorWord>
      <group>L1_Word</group>
      <groupName>字词问题</groupName>
      <ability>L2_Typo</ability>
      <abilityName>字词错误</abilityName>
      <candidateList>
        <item>万元</item>
      </candidateList>
      <explain/>
      <paraID>37BC4E51</paraID>
      <start>19</start>
      <end>20</end>
      <status>unmodified</status>
      <modifiedWord/>
      <trackRevisions>false</trackRevisions>
    </reviewItem>
    <reviewItem>
      <errorID>bd48fbaf-3b03-4c27-a79c-6fd2565eb171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411CBA50</paraID>
      <start>54</start>
      <end>55</end>
      <status>unmodified</status>
      <modifiedWord/>
      <trackRevisions>false</trackRevisions>
    </reviewItem>
    <reviewItem>
      <errorID>2433a8e9-c1fb-4797-a69c-202f406de4c2</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35406D07</paraID>
      <start>4</start>
      <end>7</end>
      <status>unmodified</status>
      <modifiedWord/>
      <trackRevisions>false</trackRevisions>
    </reviewItem>
    <reviewItem>
      <errorID>a1c27555-0998-4522-bcd8-627abd9a6ec4</errorID>
      <errorWord>年</errorWord>
      <group>L1_Word</group>
      <groupName>字词问题</groupName>
      <ability>L2_Typo</ability>
      <abilityName>字词错误</abilityName>
      <candidateList>
        <item>年来</item>
      </candidateList>
      <explain/>
      <paraID>3CBBA413</paraID>
      <start>4</start>
      <end>5</end>
      <status>unmodified</status>
      <modifiedWord/>
      <trackRevisions>false</trackRevisions>
    </reviewItem>
    <reviewItem>
      <errorID>7d02a254-dd29-4f76-8299-bf8b4f9dca95</errorID>
      <errorWord>(</errorWord>
      <group>L1_Format</group>
      <groupName>格式问题</groupName>
      <ability>L2_HalfPunc</ability>
      <abilityName>全半角检查</abilityName>
      <candidateList>
        <item>（</item>
      </candidateList>
      <explain>文本全半角错误。</explain>
      <paraID> F3092BD</paraID>
      <start>12</start>
      <end>13</end>
      <status>unmodified</status>
      <modifiedWord/>
      <trackRevisions>false</trackRevisions>
    </reviewItem>
    <reviewItem>
      <errorID>f4cfca94-cf69-42c9-9698-3f22e37c3e64</errorID>
      <errorWord>)</errorWord>
      <group>L1_Format</group>
      <groupName>格式问题</groupName>
      <ability>L2_HalfPunc</ability>
      <abilityName>全半角检查</abilityName>
      <candidateList>
        <item>）</item>
      </candidateList>
      <explain>文本全半角错误。</explain>
      <paraID> F3092BD</paraID>
      <start>17</start>
      <end>18</end>
      <status>unmodified</status>
      <modifiedWord/>
      <trackRevisions>false</trackRevisions>
    </reviewItem>
    <reviewItem>
      <errorID>68674b10-b39f-426d-bdb5-4e639bcdf14a</errorID>
      <errorWord>(</errorWord>
      <group>L1_Format</group>
      <groupName>格式问题</groupName>
      <ability>L2_HalfPunc</ability>
      <abilityName>全半角检查</abilityName>
      <candidateList>
        <item>（</item>
      </candidateList>
      <explain>文本全半角错误。</explain>
      <paraID>5AD91E4E</paraID>
      <start>12</start>
      <end>13</end>
      <status>unmodified</status>
      <modifiedWord/>
      <trackRevisions>false</trackRevisions>
    </reviewItem>
    <reviewItem>
      <errorID>2b233276-1f17-4436-803d-717332082b79</errorID>
      <errorWord>)</errorWord>
      <group>L1_Format</group>
      <groupName>格式问题</groupName>
      <ability>L2_HalfPunc</ability>
      <abilityName>全半角检查</abilityName>
      <candidateList>
        <item>）</item>
      </candidateList>
      <explain>文本全半角错误。</explain>
      <paraID>5AD91E4E</paraID>
      <start>17</start>
      <end>18</end>
      <status>unmodified</status>
      <modifiedWord/>
      <trackRevisions>false</trackRevisions>
    </reviewItem>
    <reviewItem>
      <errorID>be0f4a8c-6fae-4b33-a9a3-a71d91d169c6</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921aaf03-c728-4e57-b36d-4fa232c0360a</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4712a4eb-3ee3-4b1b-a32a-caacfb931531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50C87A0E</paraID>
      <start>0</start>
      <end>2</end>
      <status>unmodified</status>
      <modifiedWord/>
      <trackRevisions>false</trackRevisions>
    </reviewItem>
    <reviewItem>
      <errorID>bcdc93c7-b12c-4be9-be21-f0a1364212dc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21838FFD</paraID>
      <start>0</start>
      <end>2</end>
      <status>unmodified</status>
      <modifiedWord/>
      <trackRevisions>false</trackRevisions>
    </reviewItem>
    <reviewItem>
      <errorID>d9a24354-7bf0-42c0-9de6-10c9060a5414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2BD75437</paraID>
      <start>34</start>
      <end>35</end>
      <status>unmodified</status>
      <modifiedWord/>
      <trackRevisions>false</trackRevisions>
    </reviewItem>
    <reviewItem>
      <errorID>73cd2fb2-a728-4b6d-b82d-f5bb7b930c52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49E7404</paraID>
      <start>32</start>
      <end>33</end>
      <status>unmodified</status>
      <modifiedWord/>
      <trackRevisions>false</trackRevisions>
    </reviewItem>
    <reviewItem>
      <errorID>b71e1485-ea9e-4935-aaf1-bf7f992879b6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2DDA22EB</paraID>
      <start>26</start>
      <end>27</end>
      <status>unmodified</status>
      <modifiedWord/>
      <trackRevisions>false</trackRevisions>
    </reviewItem>
    <reviewItem>
      <errorID>277811ce-8af2-46e9-a8ee-8f0d8949b10f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14D14292</paraID>
      <start>18</start>
      <end>19</end>
      <status>unmodified</status>
      <modifiedWord/>
      <trackRevisions>false</trackRevisions>
    </reviewItem>
    <reviewItem>
      <errorID>c17f3695-b6ba-4a9b-ba58-85b5ba4f62dd</errorID>
      <errorWord>项</errorWord>
      <group>L1_Word</group>
      <groupName>字词问题</groupName>
      <ability>L2_Typo</ability>
      <abilityName>字词错误</abilityName>
      <candidateList>
        <item>项目</item>
      </candidateList>
      <explain>〈名〉事物分成的门类：服务～｜体育～｜建设～。</explain>
      <paraID>1BCFD2A8</paraID>
      <start>1</start>
      <end>2</end>
      <status>unmodified</status>
      <modifiedWord/>
      <trackRevisions>false</trackRevisions>
    </reviewItem>
    <reviewItem>
      <errorID>3c3b1e16-ee1c-46f4-a546-963c5b6fe94b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7E31A3ED</paraID>
      <start>21</start>
      <end>22</end>
      <status>unmodified</status>
      <modifiedWord/>
      <trackRevisions>false</trackRevisions>
    </reviewItem>
    <reviewItem>
      <errorID>949d797e-6432-4bad-9b68-ebcb4d02245a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7A29C57F</paraID>
      <start>14</start>
      <end>15</end>
      <status>unmodified</status>
      <modifiedWord/>
      <trackRevisions>false</trackRevisions>
    </reviewItem>
    <reviewItem>
      <errorID>dca2a124-8bc2-4579-aed6-407b672f183f</errorID>
      <errorWord>项</errorWord>
      <group>L1_Word</group>
      <groupName>字词问题</groupName>
      <ability>L2_Typo</ability>
      <abilityName>字词错误</abilityName>
      <candidateList>
        <item>项目</item>
      </candidateList>
      <explain>〈名〉事物分成的门类：服务～｜体育～｜建设～。</explain>
      <paraID>219B5201</paraID>
      <start>1</start>
      <end>2</end>
      <status>unmodified</status>
      <modifiedWord/>
      <trackRevisions>false</trackRevisions>
    </reviewItem>
    <reviewItem>
      <errorID>26e511e1-137e-4dd3-adf5-a0df6e7dcc92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7361FA2A</paraID>
      <start>26</start>
      <end>27</end>
      <status>unmodified</status>
      <modifiedWord/>
      <trackRevisions>false</trackRevisions>
    </reviewItem>
    <reviewItem>
      <errorID>eb7c9c93-a3d1-43c4-b55c-69aada55edad</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5F134B03</paraID>
      <start>14</start>
      <end>15</end>
      <status>unmodified</status>
      <modifiedWord/>
      <trackRevisions>false</trackRevisions>
    </reviewItem>
    <reviewItem>
      <errorID>9c92ffb6-09dc-4a67-8b87-42dfe76d9e35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33C46C8C</paraID>
      <start>21</start>
      <end>22</end>
      <status>unmodified</status>
      <modifiedWord/>
      <trackRevisions>false</trackRevisions>
    </reviewItem>
    <reviewItem>
      <errorID>cba6b9c6-b9c3-446b-8044-ea8f7f4227ae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14699233</paraID>
      <start>11</start>
      <end>12</end>
      <status>unmodified</status>
      <modifiedWord/>
      <trackRevisions>false</trackRevisions>
    </reviewItem>
    <reviewItem>
      <errorID>e08c334d-8dfe-4606-9106-50de13ab3ed3</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4AB7312F</paraID>
      <start>22</start>
      <end>23</end>
      <status>unmodified</status>
      <modifiedWord/>
      <trackRevisions>false</trackRevisions>
    </reviewItem>
    <reviewItem>
      <errorID>4ee99f48-9704-4808-9d1c-eef0d38292af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8E9C24B</paraID>
      <start>11</start>
      <end>12</end>
      <status>unmodified</status>
      <modifiedWord/>
      <trackRevisions>false</trackRevisions>
    </reviewItem>
    <reviewItem>
      <errorID>08fae020-4905-425c-9ca9-81633792f877</errorID>
      <errorWord>项</errorWord>
      <group>L1_Word</group>
      <groupName>字词问题</groupName>
      <ability>L2_Typo</ability>
      <abilityName>字词错误</abilityName>
      <candidateList>
        <item>项目</item>
      </candidateList>
      <explain>〈名〉事物分成的门类：服务～｜体育～｜建设～。</explain>
      <paraID>42C159C8</paraID>
      <start>1</start>
      <end>2</end>
      <status>unmodified</status>
      <modifiedWord/>
      <trackRevisions>false</trackRevisions>
    </reviewItem>
    <reviewItem>
      <errorID>301eda12-b4e0-4221-953d-20fa848597ce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2A4C4ACF</paraID>
      <start>23</start>
      <end>24</end>
      <status>unmodified</status>
      <modifiedWord/>
      <trackRevisions>false</trackRevisions>
    </reviewItem>
    <reviewItem>
      <errorID>5e3f2ebd-c7dc-4102-84ce-f706d66c9e9a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34DF6089</paraID>
      <start>21</start>
      <end>22</end>
      <status>unmodified</status>
      <modifiedWord/>
      <trackRevisions>false</trackRevisions>
    </reviewItem>
    <reviewItem>
      <errorID>aaf00428-6ccb-4108-9022-8d761569f9ce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3A33F5FD</paraID>
      <start>43</start>
      <end>44</end>
      <status>unmodified</status>
      <modifiedWord/>
      <trackRevisions>false</trackRevisions>
    </reviewItem>
    <reviewItem>
      <errorID>9c328811-5c96-4bcd-b11e-975c2efa8f30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1DC3BD5B</paraID>
      <start>17</start>
      <end>18</end>
      <status>unmodified</status>
      <modifiedWord/>
      <trackRevisions>false</trackRevisions>
    </reviewItem>
    <reviewItem>
      <errorID>ac36d1f0-d7a8-4e3a-806d-0eea0f4875e2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144DDECA</paraID>
      <start>40</start>
      <end>41</end>
      <status>unmodified</status>
      <modifiedWord/>
      <trackRevisions>false</trackRevisions>
    </reviewItem>
    <reviewItem>
      <errorID>57ba901f-6a15-460c-ae1a-f5e387cd2f4c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553CAFA6</paraID>
      <start>23</start>
      <end>24</end>
      <status>unmodified</status>
      <modifiedWord/>
      <trackRevisions>false</trackRevisions>
    </reviewItem>
    <reviewItem>
      <errorID>34b22f1f-8f79-4f00-8d55-fa20b406e61c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76187197</paraID>
      <start>41</start>
      <end>42</end>
      <status>unmodified</status>
      <modifiedWord/>
      <trackRevisions>false</trackRevisions>
    </reviewItem>
    <reviewItem>
      <errorID>9ecb31d0-850d-4902-b901-8e3dce482065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672543E4</paraID>
      <start>18</start>
      <end>19</end>
      <status>unmodified</status>
      <modifiedWord/>
      <trackRevisions>false</trackRevisions>
    </reviewItem>
    <reviewItem>
      <errorID>3f64a78d-d12a-4bd1-ad3d-1917339426d0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66FB3193</paraID>
      <start>55</start>
      <end>56</end>
      <status>unmodified</status>
      <modifiedWord/>
      <trackRevisions>false</trackRevisions>
    </reviewItem>
    <reviewItem>
      <errorID>d22077f6-6d89-493f-8ce2-7b9bbdfe9e2f</errorID>
      <errorWord>达</errorWord>
      <group>L1_Word</group>
      <groupName>字词问题</groupName>
      <ability>L2_Typo</ability>
      <abilityName>字词错误</abilityName>
      <candidateList>
        <item>达到</item>
      </candidateList>
      <explain>〈动〉到（多指抽象事物或程度）：达得到｜达不到｜目的没有～｜～国际水平。</explain>
      <paraID> EF088A4</paraID>
      <start>16</start>
      <end>17</end>
      <status>unmodified</status>
      <modifiedWord/>
      <trackRevisions>false</trackRevisions>
    </reviewItem>
    <reviewItem>
      <errorID>1d878bc2-0a24-4e03-96f9-028265d1ee45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EF088A4</paraID>
      <start>22</start>
      <end>23</end>
      <status>unmodified</status>
      <modifiedWord/>
      <trackRevisions>false</trackRevisions>
    </reviewItem>
    <reviewItem>
      <errorID>98a10d3b-4ca5-4e4a-ba17-abe903464d07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6E20BC7D</paraID>
      <start>68</start>
      <end>69</end>
      <status>unmodified</status>
      <modifiedWord/>
      <trackRevisions>false</trackRevisions>
    </reviewItem>
    <reviewItem>
      <errorID>833aa9ec-db60-4c05-a813-a488fcc06374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51AC42</paraID>
      <start>0</start>
      <end>2</end>
      <status>unmodified</status>
      <modifiedWord/>
      <trackRevisions>false</trackRevisions>
    </reviewItem>
    <reviewItem>
      <errorID>af91a28a-d122-41e5-9852-55e91883883a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51AC42</paraID>
      <start>24</start>
      <end>25</end>
      <status>unmodified</status>
      <modifiedWord/>
      <trackRevisions>false</trackRevisions>
    </reviewItem>
    <reviewItem>
      <errorID>59cdbe99-99b5-4fd3-a3e2-0a382d68d479</errorID>
      <errorWord>-</errorWord>
      <group>L1_Format</group>
      <groupName>格式问题</groupName>
      <ability>L2_HalfPunc</ability>
      <abilityName>全半角检查</abilityName>
      <candidateList>
        <item>－</item>
      </candidateList>
      <explain>文本全半角错误。</explain>
      <paraID>6C40DAB2</paraID>
      <start>23</start>
      <end>24</end>
      <status>unmodified</status>
      <modifiedWord/>
      <trackRevisions>false</trackRevisions>
    </reviewItem>
    <reviewItem>
      <errorID>7298f409-0e69-4556-8e26-818ce27c51f1</errorID>
      <errorWord>发</errorWord>
      <group>L1_Word</group>
      <groupName>字词问题</groupName>
      <ability>L2_Typo</ability>
      <abilityName>字词错误</abilityName>
      <candidateList>
        <item>发出</item>
      </candidateList>
      <explain>〈动〉❶发生（声音、气味等）：～笑声。❷发布（命令、指示）：～号召｜～通告。❸送出（货物、信件等）；开出（车辆等）。</explain>
      <paraID>6C40DAB2</paraID>
      <start>37</start>
      <end>38</end>
      <status>unmodified</status>
      <modifiedWord/>
      <trackRevisions>false</trackRevisions>
    </reviewItem>
    <reviewItem>
      <errorID>e84aaef8-d300-4799-9ec4-7a5b4b240504</errorID>
      <errorWord>:</errorWord>
      <group>L1_Format</group>
      <groupName>格式问题</groupName>
      <ability>L2_HalfPunc</ability>
      <abilityName>全半角检查</abilityName>
      <candidateList>
        <item>：</item>
      </candidateList>
      <explain>文本全半角错误。</explain>
      <paraID>269094AC</paraID>
      <start>2</start>
      <end>3</end>
      <status>unmodified</status>
      <modifiedWord/>
      <trackRevisions>false</trackRevisions>
    </reviewItem>
    <reviewItem>
      <errorID>31a259ba-f1cc-419f-beea-95f5e35a2b61</errorID>
      <errorWord>:</errorWord>
      <group>L1_Format</group>
      <groupName>格式问题</groupName>
      <ability>L2_HalfPunc</ability>
      <abilityName>全半角检查</abilityName>
      <candidateList>
        <item>：</item>
      </candidateList>
      <explain>文本全半角错误。</explain>
      <paraID>29493137</paraID>
      <start>2</start>
      <end>3</end>
      <status>unmodified</status>
      <modifiedWord/>
      <trackRevisions>false</trackRevisions>
    </reviewItem>
    <reviewItem>
      <errorID>661318ca-95a3-46e3-8357-5190c3132d97</errorID>
      <errorWord>(</errorWord>
      <group>L1_Format</group>
      <groupName>格式问题</groupName>
      <ability>L2_HalfPunc</ability>
      <abilityName>全半角检查</abilityName>
      <candidateList>
        <item>（</item>
      </candidateList>
      <explain>文本全半角错误。</explain>
      <paraID>29493137</paraID>
      <start>28</start>
      <end>29</end>
      <status>unmodified</status>
      <modifiedWord/>
      <trackRevisions>false</trackRevisions>
    </reviewItem>
    <reviewItem>
      <errorID>8cca005c-5d47-4eb9-b994-3689acbab04e</errorID>
      <errorWord>)</errorWord>
      <group>L1_Format</group>
      <groupName>格式问题</groupName>
      <ability>L2_HalfPunc</ability>
      <abilityName>全半角检查</abilityName>
      <candidateList>
        <item>）</item>
      </candidateList>
      <explain>文本全半角错误。</explain>
      <paraID>29493137</paraID>
      <start>35</start>
      <end>36</end>
      <status>unmodified</status>
      <modifiedWord/>
      <trackRevisions>false</trackRevisions>
    </reviewItem>
    <reviewItem>
      <errorID>512686a6-e889-4d0d-8038-867e119f3d31</errorID>
      <errorWord>:</errorWord>
      <group>L1_Format</group>
      <groupName>格式问题</groupName>
      <ability>L2_HalfPunc</ability>
      <abilityName>全半角检查</abilityName>
      <candidateList>
        <item>：</item>
      </candidateList>
      <explain>文本全半角错误。</explain>
      <paraID>7C330209</paraID>
      <start>6</start>
      <end>7</end>
      <status>unmodified</status>
      <modifiedWord/>
      <trackRevisions>false</trackRevisions>
    </reviewItem>
    <reviewItem>
      <errorID>2492aba2-a087-442c-b5ae-54105ace3e6f</errorID>
      <errorWord>:</errorWord>
      <group>L1_Format</group>
      <groupName>格式问题</groupName>
      <ability>L2_HalfPunc</ability>
      <abilityName>全半角检查</abilityName>
      <candidateList>
        <item>：</item>
      </candidateList>
      <explain>文本全半角错误。</explain>
      <paraID>4FE1CC4F</paraID>
      <start>9</start>
      <end>10</end>
      <status>unmodified</status>
      <modifiedWord/>
      <trackRevisions>false</trackRevisions>
    </reviewItem>
    <reviewItem>
      <errorID>5c0d3e94-a057-4968-83da-63b8000b9f6f</errorID>
      <errorWord>:</errorWord>
      <group>L1_Format</group>
      <groupName>格式问题</groupName>
      <ability>L2_HalfPunc</ability>
      <abilityName>全半角检查</abilityName>
      <candidateList>
        <item>：</item>
      </candidateList>
      <explain>文本全半角错误。</explain>
      <paraID>4F3926CC</paraID>
      <start>4</start>
      <end>5</end>
      <status>unmodified</status>
      <modifiedWord/>
      <trackRevisions>false</trackRevisions>
    </reviewItem>
    <reviewItem>
      <errorID>4d9e60c0-929a-4e54-befb-38d26f77a826</errorID>
      <errorWord>;</errorWord>
      <group>L1_Format</group>
      <groupName>格式问题</groupName>
      <ability>L2_HalfPunc</ability>
      <abilityName>全半角检查</abilityName>
      <candidateList>
        <item>；</item>
      </candidateList>
      <explain>文本全半角错误。</explain>
      <paraID>4F3926CC</paraID>
      <start>76</start>
      <end>77</end>
      <status>unmodified</status>
      <modifiedWord/>
      <trackRevisions>false</trackRevisions>
    </reviewItem>
    <reviewItem>
      <errorID>41477b8d-740c-4e63-baf2-79e0774618b0</errorID>
      <errorWord>(</errorWord>
      <group>L1_Format</group>
      <groupName>格式问题</groupName>
      <ability>L2_HalfPunc</ability>
      <abilityName>全半角检查</abilityName>
      <candidateList>
        <item>（</item>
      </candidateList>
      <explain>文本全半角错误。</explain>
      <paraID>795E89E8</paraID>
      <start>53</start>
      <end>54</end>
      <status>unmodified</status>
      <modifiedWord/>
      <trackRevisions>false</trackRevisions>
    </reviewItem>
    <reviewItem>
      <errorID>d125fd61-e90f-4995-b8f7-15d1f23ac9a8</errorID>
      <errorWord>)</errorWord>
      <group>L1_Format</group>
      <groupName>格式问题</groupName>
      <ability>L2_HalfPunc</ability>
      <abilityName>全半角检查</abilityName>
      <candidateList>
        <item>）</item>
      </candidateList>
      <explain>文本全半角错误。</explain>
      <paraID>795E89E8</paraID>
      <start>61</start>
      <end>62</end>
      <status>unmodified</status>
      <modifiedWord/>
      <trackRevisions>false</trackRevisions>
    </reviewItem>
    <reviewItem>
      <errorID>0fa618d4-c6a2-40f9-b89b-3b267300faec</errorID>
      <errorWord>(</errorWord>
      <group>L1_Format</group>
      <groupName>格式问题</groupName>
      <ability>L2_HalfPunc</ability>
      <abilityName>全半角检查</abilityName>
      <candidateList>
        <item>（</item>
      </candidateList>
      <explain>文本全半角错误。</explain>
      <paraID>795E89E8</paraID>
      <start>79</start>
      <end>80</end>
      <status>unmodified</status>
      <modifiedWord/>
      <trackRevisions>false</trackRevisions>
    </reviewItem>
    <reviewItem>
      <errorID>526e0165-652e-4a0c-9497-76512812faf0</errorID>
      <errorWord>)</errorWord>
      <group>L1_Format</group>
      <groupName>格式问题</groupName>
      <ability>L2_HalfPunc</ability>
      <abilityName>全半角检查</abilityName>
      <candidateList>
        <item>）</item>
      </candidateList>
      <explain>文本全半角错误。</explain>
      <paraID>795E89E8</paraID>
      <start>87</start>
      <end>88</end>
      <status>unmodified</status>
      <modifiedWord/>
      <trackRevisions>false</trackRevisions>
    </reviewItem>
    <reviewItem>
      <errorID>c2a371e6-2ce0-4839-b9b9-cb89e39d3aef</errorID>
      <errorWord>(</errorWord>
      <group>L1_Format</group>
      <groupName>格式问题</groupName>
      <ability>L2_HalfPunc</ability>
      <abilityName>全半角检查</abilityName>
      <candidateList>
        <item>（</item>
      </candidateList>
      <explain>文本全半角错误。</explain>
      <paraID>795E89E8</paraID>
      <start>127</start>
      <end>128</end>
      <status>unmodified</status>
      <modifiedWord/>
      <trackRevisions>false</trackRevisions>
    </reviewItem>
    <reviewItem>
      <errorID>0eed19fc-e786-444f-a481-f14948efd52d</errorID>
      <errorWord>)</errorWord>
      <group>L1_Format</group>
      <groupName>格式问题</groupName>
      <ability>L2_HalfPunc</ability>
      <abilityName>全半角检查</abilityName>
      <candidateList>
        <item>）</item>
      </candidateList>
      <explain>文本全半角错误。</explain>
      <paraID>795E89E8</paraID>
      <start>135</start>
      <end>136</end>
      <status>unmodified</status>
      <modifiedWord/>
      <trackRevisions>false</trackRevisions>
    </reviewItem>
    <reviewItem>
      <errorID>5c8be7fa-1c0b-41ff-94b0-dcac1d58c9bf</errorID>
      <errorWord>;</errorWord>
      <group>L1_Format</group>
      <groupName>格式问题</groupName>
      <ability>L2_HalfPunc</ability>
      <abilityName>全半角检查</abilityName>
      <candidateList>
        <item>；</item>
      </candidateList>
      <explain>文本全半角错误。</explain>
      <paraID>6A167A00</paraID>
      <start>29</start>
      <end>30</end>
      <status>unmodified</status>
      <modifiedWord/>
      <trackRevisions>false</trackRevisions>
    </reviewItem>
    <reviewItem>
      <errorID>0c5c276b-e842-48e0-81eb-90575e60f2a8</errorID>
      <errorWord>(</errorWord>
      <group>L1_Format</group>
      <groupName>格式问题</groupName>
      <ability>L2_HalfPunc</ability>
      <abilityName>全半角检查</abilityName>
      <candidateList>
        <item>（</item>
      </candidateList>
      <explain>文本全半角错误。</explain>
      <paraID>3261C860</paraID>
      <start>43</start>
      <end>44</end>
      <status>unmodified</status>
      <modifiedWord/>
      <trackRevisions>false</trackRevisions>
    </reviewItem>
    <reviewItem>
      <errorID>51a75484-1e04-4678-87bc-07c8212ba892</errorID>
      <errorWord>)</errorWord>
      <group>L1_Format</group>
      <groupName>格式问题</groupName>
      <ability>L2_HalfPunc</ability>
      <abilityName>全半角检查</abilityName>
      <candidateList>
        <item>）</item>
      </candidateList>
      <explain>文本全半角错误。</explain>
      <paraID>3261C860</paraID>
      <start>58</start>
      <end>59</end>
      <status>unmodified</status>
      <modifiedWord/>
      <trackRevisions>false</trackRevisions>
    </reviewItem>
    <reviewItem>
      <errorID>3a7067df-6862-487a-ba1d-492946da9107</errorID>
      <errorWord>:</errorWord>
      <group>L1_Format</group>
      <groupName>格式问题</groupName>
      <ability>L2_HalfPunc</ability>
      <abilityName>全半角检查</abilityName>
      <candidateList>
        <item>：</item>
      </candidateList>
      <explain>文本全半角错误。</explain>
      <paraID>64C4C521</paraID>
      <start>7</start>
      <end>8</end>
      <status>unmodified</status>
      <modifiedWord/>
      <trackRevisions>false</trackRevisions>
    </reviewItem>
    <reviewItem>
      <errorID>daded0a6-1e3c-4d2e-94c2-a712dbf48f53</errorID>
      <errorWord>(</errorWord>
      <group>L1_Format</group>
      <groupName>格式问题</groupName>
      <ability>L2_HalfPunc</ability>
      <abilityName>全半角检查</abilityName>
      <candidateList>
        <item>（</item>
      </candidateList>
      <explain>文本全半角错误。</explain>
      <paraID>5E144A51</paraID>
      <start>51</start>
      <end>52</end>
      <status>unmodified</status>
      <modifiedWord/>
      <trackRevisions>false</trackRevisions>
    </reviewItem>
    <reviewItem>
      <errorID>ee5b76cb-c117-461f-bef8-02d538827748</errorID>
      <errorWord>)</errorWord>
      <group>L1_Format</group>
      <groupName>格式问题</groupName>
      <ability>L2_HalfPunc</ability>
      <abilityName>全半角检查</abilityName>
      <candidateList>
        <item>）</item>
      </candidateList>
      <explain>文本全半角错误。</explain>
      <paraID>5E144A51</paraID>
      <start>70</start>
      <end>71</end>
      <status>unmodified</status>
      <modifiedWord/>
      <trackRevisions>false</trackRevisions>
    </reviewItem>
    <reviewItem>
      <errorID>96918211-a0a1-4a84-ab39-271d94f3ebc6</errorID>
      <errorWord>:</errorWord>
      <group>L1_Format</group>
      <groupName>格式问题</groupName>
      <ability>L2_HalfPunc</ability>
      <abilityName>全半角检查</abilityName>
      <candidateList>
        <item>：</item>
      </candidateList>
      <explain>文本全半角错误。</explain>
      <paraID>23769641</paraID>
      <start>6</start>
      <end>7</end>
      <status>unmodified</status>
      <modifiedWord/>
      <trackRevisions>false</trackRevisions>
    </reviewItem>
    <reviewItem>
      <errorID>c81ade9a-72b9-4095-93fc-93ededbd536d</errorID>
      <errorWord>签收人</errorWord>
      <group>L1_Word</group>
      <groupName>字词问题</groupName>
      <ability>L2_Typo</ability>
      <abilityName>字词错误</abilityName>
      <candidateList>
        <item>验收人</item>
      </candidateList>
      <explain/>
      <paraID>23769641</paraID>
      <start>60</start>
      <end>63</end>
      <status>unmodified</status>
      <modifiedWord/>
      <trackRevisions>false</trackRevisions>
    </reviewItem>
    <reviewItem>
      <errorID>8081ab90-9100-4a8a-b07f-2dafdd5b6ed8</errorID>
      <errorWord>签收人</errorWord>
      <group>L1_Word</group>
      <groupName>字词问题</groupName>
      <ability>L2_Typo</ability>
      <abilityName>字词错误</abilityName>
      <candidateList>
        <item>验收人</item>
      </candidateList>
      <explain/>
      <paraID>23769641</paraID>
      <start>103</start>
      <end>106</end>
      <status>unmodified</status>
      <modifiedWord/>
      <trackRevisions>false</trackRevisions>
    </reviewItem>
    <reviewItem>
      <errorID>ebceef84-0d37-4ce2-a3c0-2f09f79f4825</errorID>
      <errorWord>:</errorWord>
      <group>L1_Format</group>
      <groupName>格式问题</groupName>
      <ability>L2_HalfPunc</ability>
      <abilityName>全半角检查</abilityName>
      <candidateList>
        <item>：</item>
      </candidateList>
      <explain>文本全半角错误。</explain>
      <paraID>5E9F7A8C</paraID>
      <start>5</start>
      <end>6</end>
      <status>unmodified</status>
      <modifiedWord/>
      <trackRevisions>false</trackRevisions>
    </reviewItem>
    <reviewItem>
      <errorID>b78b4c22-8ef9-47a5-8658-055fa96bab6c</errorID>
      <errorWord>万</errorWord>
      <group>L1_Word</group>
      <groupName>字词问题</groupName>
      <ability>L2_Typo</ability>
      <abilityName>字词错误</abilityName>
      <candidateList>
        <item>万元</item>
      </candidateList>
      <explain/>
      <paraID>1B0AB43D</paraID>
      <start>31</start>
      <end>32</end>
      <status>unmodified</status>
      <modifiedWord/>
      <trackRevisions>false</trackRevisions>
    </reviewItem>
    <reviewItem>
      <errorID>d540e4c9-7ccb-473b-8159-7565c29ff56c</errorID>
      <errorWord>万</errorWord>
      <group>L1_Word</group>
      <groupName>字词问题</groupName>
      <ability>L2_Typo</ability>
      <abilityName>字词错误</abilityName>
      <candidateList>
        <item>万元</item>
      </candidateList>
      <explain/>
      <paraID>6C58A820</paraID>
      <start>19</start>
      <end>20</end>
      <status>unmodified</status>
      <modifiedWord/>
      <trackRevisions>false</trackRevisions>
    </reviewItem>
    <reviewItem>
      <errorID>b9d46b2b-41e1-4cac-bbf5-6a08471540b3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6477286B</paraID>
      <start>54</start>
      <end>55</end>
      <status>unmodified</status>
      <modifiedWord/>
      <trackRevisions>false</trackRevisions>
    </reviewItem>
    <reviewItem>
      <errorID>1f14bd10-1bf1-45d1-9b71-19c031395072</errorID>
      <errorWord>"</errorWord>
      <group>L1_Format</group>
      <groupName>格式问题</groupName>
      <ability>L2_HalfPunc</ability>
      <abilityName>全半角检查</abilityName>
      <candidateList>
        <item>”</item>
      </candidateList>
      <explain>文本全半角错误。</explain>
      <paraID>6477286B</paraID>
      <start>61</start>
      <end>62</end>
      <status>unmodified</status>
      <modifiedWord/>
      <trackRevisions>false</trackRevisions>
    </reviewItem>
    <reviewItem>
      <errorID>f16bf7e8-67bd-4cbf-ab79-02733b8d08ed</errorID>
      <errorWord>:</errorWord>
      <group>L1_Format</group>
      <groupName>格式问题</groupName>
      <ability>L2_HalfPunc</ability>
      <abilityName>全半角检查</abilityName>
      <candidateList>
        <item>：</item>
      </candidateList>
      <explain>文本全半角错误。</explain>
      <paraID>193855E0</paraID>
      <start>3</start>
      <end>4</end>
      <status>unmodified</status>
      <modifiedWord/>
      <trackRevisions>false</trackRevisions>
    </reviewItem>
    <reviewItem>
      <errorID>273b2b27-ea1c-417f-87ba-4a46ab657b3c</errorID>
      <errorWord>:</errorWord>
      <group>L1_Format</group>
      <groupName>格式问题</groupName>
      <ability>L2_HalfPunc</ability>
      <abilityName>全半角检查</abilityName>
      <candidateList>
        <item>：</item>
      </candidateList>
      <explain>文本全半角错误。</explain>
      <paraID>370187D9</paraID>
      <start>2</start>
      <end>3</end>
      <status>unmodified</status>
      <modifiedWord/>
      <trackRevisions>false</trackRevisions>
    </reviewItem>
    <reviewItem>
      <errorID>8f09ecef-29b6-45fe-9831-1bb05856d521</errorID>
      <errorWord>:</errorWord>
      <group>L1_Format</group>
      <groupName>格式问题</groupName>
      <ability>L2_HalfPunc</ability>
      <abilityName>全半角检查</abilityName>
      <candidateList>
        <item>：</item>
      </candidateList>
      <explain>文本全半角错误。</explain>
      <paraID>33C5ECDC</paraID>
      <start>3</start>
      <end>4</end>
      <status>unmodified</status>
      <modifiedWord/>
      <trackRevisions>false</trackRevisions>
    </reviewItem>
    <reviewItem>
      <errorID>89f5b1a8-ea09-4ace-83e2-907ed98a22f5</errorID>
      <errorWord>支付的</errorWord>
      <group>L1_Word</group>
      <groupName>字词问题</groupName>
      <ability>L2_Typo</ability>
      <abilityName>字词错误</abilityName>
      <candidateList>
        <item>支付</item>
      </candidateList>
      <explain/>
      <paraID>2B147A85</paraID>
      <start>64</start>
      <end>67</end>
      <status>unmodified</status>
      <modifiedWord/>
      <trackRevisions>false</trackRevisions>
    </reviewItem>
    <reviewItem>
      <errorID>4f85ab4c-2e8d-4119-9c88-910006b0f30e</errorID>
      <errorWord>;</errorWord>
      <group>L1_Format</group>
      <groupName>格式问题</groupName>
      <ability>L2_HalfPunc</ability>
      <abilityName>全半角检查</abilityName>
      <candidateList>
        <item>；</item>
      </candidateList>
      <explain>文本全半角错误。</explain>
      <paraID>3CB3F39E</paraID>
      <start>28</start>
      <end>29</end>
      <status>unmodified</status>
      <modifiedWord/>
      <trackRevisions>false</trackRevisions>
    </reviewItem>
    <reviewItem>
      <errorID>ff860687-bfc0-4289-9158-c8a2dcb1a288</errorID>
      <errorWord>(</errorWord>
      <group>L1_Format</group>
      <groupName>格式问题</groupName>
      <ability>L2_HalfPunc</ability>
      <abilityName>全半角检查</abilityName>
      <candidateList>
        <item>（</item>
      </candidateList>
      <explain>文本全半角错误。</explain>
      <paraID>3CB3F39E</paraID>
      <start>48</start>
      <end>49</end>
      <status>unmodified</status>
      <modifiedWord/>
      <trackRevisions>false</trackRevisions>
    </reviewItem>
    <reviewItem>
      <errorID>e6d75d7d-0651-43c4-8cff-ccc00c5e4f28</errorID>
      <errorWord>)</errorWord>
      <group>L1_Format</group>
      <groupName>格式问题</groupName>
      <ability>L2_HalfPunc</ability>
      <abilityName>全半角检查</abilityName>
      <candidateList>
        <item>）</item>
      </candidateList>
      <explain>文本全半角错误。</explain>
      <paraID>3CB3F39E</paraID>
      <start>52</start>
      <end>53</end>
      <status>unmodified</status>
      <modifiedWord/>
      <trackRevisions>false</trackRevisions>
    </reviewItem>
    <reviewItem>
      <errorID>3b0d5e3a-f75f-4f64-b62b-b0ab2ebdc765</errorID>
      <errorWord>，</errorWord>
      <group>L1_Word</group>
      <groupName>字词问题</groupName>
      <ability>L2_Typo</ability>
      <abilityName>字词错误</abilityName>
      <candidateList>
        <item>，以</item>
      </candidateList>
      <explain/>
      <paraID>3CB3F39E</paraID>
      <start>55</start>
      <end>56</end>
      <status>unmodified</status>
      <modifiedWord/>
      <trackRevisions>false</trackRevisions>
    </reviewItem>
    <reviewItem>
      <errorID>9d1cd11f-9d23-4a71-b399-05b3555b4a34</errorID>
      <errorWord>;</errorWord>
      <group>L1_Format</group>
      <groupName>格式问题</groupName>
      <ability>L2_HalfPunc</ability>
      <abilityName>全半角检查</abilityName>
      <candidateList>
        <item>；</item>
      </candidateList>
      <explain>文本全半角错误。</explain>
      <paraID> A8163D9</paraID>
      <start>25</start>
      <end>26</end>
      <status>unmodified</status>
      <modifiedWord/>
      <trackRevisions>false</trackRevisions>
    </reviewItem>
    <reviewItem>
      <errorID>e317c042-07cd-4872-8126-8ff35f882d7c</errorID>
      <errorWord>可经</errorWord>
      <group>L1_Word</group>
      <groupName>字词问题</groupName>
      <ability>L2_Typo</ability>
      <abilityName>字词错误</abilityName>
      <candidateList>
        <item>可</item>
      </candidateList>
      <explain>〈动〉适合：～人意｜这回倒～了他的心了。</explain>
      <paraID>78434DEC</paraID>
      <start>18</start>
      <end>20</end>
      <status>unmodified</status>
      <modifiedWord/>
      <trackRevisions>false</trackRevisions>
    </reviewItem>
    <reviewItem>
      <errorID>f7c98522-abfe-449c-b9e0-281fff09b45e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78B3CA85</paraID>
      <start>0</start>
      <end>2</end>
      <status>unmodified</status>
      <modifiedWord/>
      <trackRevisions>false</trackRevisions>
    </reviewItem>
    <reviewItem>
      <errorID>0f4c5715-e17a-4caa-8d18-ec4e46e113c1</errorID>
      <errorWord>减小</errorWord>
      <group>L1_Word</group>
      <groupName>字词问题</groupName>
      <ability>L2_Typo</ability>
      <abilityName>字词错误</abilityName>
      <candidateList>
        <item>减少</item>
      </candidateList>
      <explain>存在字形相近字词的误用。</explain>
      <paraID>68C84C9C</paraID>
      <start>58</start>
      <end>60</end>
      <status>unmodified</status>
      <modifiedWord/>
      <trackRevisions>false</trackRevisions>
    </reviewItem>
    <reviewItem>
      <errorID>faf94cf1-cca1-4bdc-818d-49bb7958ffc0</errorID>
      <errorWord>任</errorWord>
      <group>L1_Word</group>
      <groupName>字词问题</groupName>
      <ability>L2_Typo</ability>
      <abilityName>字词错误</abilityName>
      <candidateList>
        <item>任何</item>
      </candidateList>
      <explain>〈代〉指示代词。不论什么：～人都要遵纪守法｜我们能够战胜～困难。</explain>
      <paraID>47B5FBE3</paraID>
      <start>28</start>
      <end>29</end>
      <status>unmodified</status>
      <modifiedWord/>
      <trackRevisions>false</trackRevisions>
    </reviewItem>
    <reviewItem>
      <errorID>83e2effe-3a73-4669-9e7f-11287eb35bb2</errorID>
      <errorWord>:</errorWord>
      <group>L1_Format</group>
      <groupName>格式问题</groupName>
      <ability>L2_HalfPunc</ability>
      <abilityName>全半角检查</abilityName>
      <candidateList>
        <item>：</item>
      </candidateList>
      <explain>文本全半角错误。</explain>
      <paraID>28CA4BB7</paraID>
      <start>3</start>
      <end>4</end>
      <status>unmodified</status>
      <modifiedWord/>
      <trackRevisions>false</trackRevisions>
    </reviewItem>
    <reviewItem>
      <errorID>3cf2ee25-7296-4d80-9589-fd68a1fbc463</errorID>
      <errorWord>(</errorWord>
      <group>L1_Format</group>
      <groupName>格式问题</groupName>
      <ability>L2_HalfPunc</ability>
      <abilityName>全半角检查</abilityName>
      <candidateList>
        <item>（</item>
      </candidateList>
      <explain>文本全半角错误。</explain>
      <paraID>71374302</paraID>
      <start>134</start>
      <end>135</end>
      <status>unmodified</status>
      <modifiedWord/>
      <trackRevisions>false</trackRevisions>
    </reviewItem>
    <reviewItem>
      <errorID>c00d6e2c-188e-4926-8f28-9c641f7b231d</errorID>
      <errorWord>)</errorWord>
      <group>L1_Format</group>
      <groupName>格式问题</groupName>
      <ability>L2_HalfPunc</ability>
      <abilityName>全半角检查</abilityName>
      <candidateList>
        <item>）</item>
      </candidateList>
      <explain>文本全半角错误。</explain>
      <paraID>71374302</paraID>
      <start>163</start>
      <end>164</end>
      <status>unmodified</status>
      <modifiedWord/>
      <trackRevisions>false</trackRevisions>
    </reviewItem>
    <reviewItem>
      <errorID>5c884ff1-f2e9-44f2-908c-3dedaad1d7c3</errorID>
      <errorWord>(</errorWord>
      <group>L1_Format</group>
      <groupName>格式问题</groupName>
      <ability>L2_HalfPunc</ability>
      <abilityName>全半角检查</abilityName>
      <candidateList>
        <item>（</item>
      </candidateList>
      <explain>文本全半角错误。</explain>
      <paraID>71374302</paraID>
      <start>175</start>
      <end>176</end>
      <status>unmodified</status>
      <modifiedWord/>
      <trackRevisions>false</trackRevisions>
    </reviewItem>
    <reviewItem>
      <errorID>a900c950-7bde-4f1a-8725-d394ced41793</errorID>
      <errorWord>)</errorWord>
      <group>L1_Format</group>
      <groupName>格式问题</groupName>
      <ability>L2_HalfPunc</ability>
      <abilityName>全半角检查</abilityName>
      <candidateList>
        <item>）</item>
      </candidateList>
      <explain>文本全半角错误。</explain>
      <paraID>71374302</paraID>
      <start>178</start>
      <end>179</end>
      <status>unmodified</status>
      <modifiedWord/>
      <trackRevisions>false</trackRevisions>
    </reviewItem>
    <reviewItem>
      <errorID>a623334e-f60d-47d3-bee2-c94a130768ae</errorID>
      <errorWord>(</errorWord>
      <group>L1_Format</group>
      <groupName>格式问题</groupName>
      <ability>L2_HalfPunc</ability>
      <abilityName>全半角检查</abilityName>
      <candidateList>
        <item>（</item>
      </candidateList>
      <explain>文本全半角错误。</explain>
      <paraID>71374302</paraID>
      <start>214</start>
      <end>215</end>
      <status>unmodified</status>
      <modifiedWord/>
      <trackRevisions>false</trackRevisions>
    </reviewItem>
    <reviewItem>
      <errorID>f8abefcd-eb33-4bea-be0f-e1a58e498763</errorID>
      <errorWord>)</errorWord>
      <group>L1_Format</group>
      <groupName>格式问题</groupName>
      <ability>L2_HalfPunc</ability>
      <abilityName>全半角检查</abilityName>
      <candidateList>
        <item>）</item>
      </candidateList>
      <explain>文本全半角错误。</explain>
      <paraID>71374302</paraID>
      <start>217</start>
      <end>218</end>
      <status>unmodified</status>
      <modifiedWord/>
      <trackRevisions>false</trackRevisions>
    </reviewItem>
    <reviewItem>
      <errorID>ba796534-fa27-40ef-b4d9-8353b90cb9f8</errorID>
      <errorWord>内</errorWord>
      <group>L1_Word</group>
      <groupName>字词问题</groupName>
      <ability>L2_Typo</ability>
      <abilityName>字词错误</abilityName>
      <candidateList>
        <item>内以</item>
      </candidateList>
      <explain/>
      <paraID>5C7CAFBD</paraID>
      <start>18</start>
      <end>19</end>
      <status>unmodified</status>
      <modifiedWord/>
      <trackRevisions>false</trackRevisions>
    </reviewItem>
    <reviewItem>
      <errorID>bff1d649-9a7d-4a15-b0be-87b8f757a5f6</errorID>
      <errorWord>视</errorWord>
      <group>L1_Word</group>
      <groupName>字词问题</groupName>
      <ability>L2_Typo</ability>
      <abilityName>字词错误</abilityName>
      <candidateList>
        <item>视为</item>
      </candidateList>
      <explain/>
      <paraID>60613A48</paraID>
      <start>135</start>
      <end>136</end>
      <status>unmodified</status>
      <modifiedWord/>
      <trackRevisions>false</trackRevisions>
    </reviewItem>
    <reviewItem>
      <errorID>e4ed031f-7908-4bab-b0be-8d66e3e0bfa3</errorID>
      <errorWord>(</errorWord>
      <group>L1_Format</group>
      <groupName>格式问题</groupName>
      <ability>L2_HalfPunc</ability>
      <abilityName>全半角检查</abilityName>
      <candidateList>
        <item>（</item>
      </candidateList>
      <explain>文本全半角错误。</explain>
      <paraID>3DF1E6A4</paraID>
      <start>30</start>
      <end>31</end>
      <status>unmodified</status>
      <modifiedWord/>
      <trackRevisions>false</trackRevisions>
    </reviewItem>
    <reviewItem>
      <errorID>8f173a9e-9f13-42ef-966a-4cb63db02076</errorID>
      <errorWord>)</errorWord>
      <group>L1_Format</group>
      <groupName>格式问题</groupName>
      <ability>L2_HalfPunc</ability>
      <abilityName>全半角检查</abilityName>
      <candidateList>
        <item>）</item>
      </candidateList>
      <explain>文本全半角错误。</explain>
      <paraID>3DF1E6A4</paraID>
      <start>33</start>
      <end>34</end>
      <status>unmodified</status>
      <modifiedWord/>
      <trackRevisions>false</trackRevisions>
    </reviewItem>
    <reviewItem>
      <errorID>d1305a9d-6ec8-4525-bab1-4e6c1dbba119</errorID>
      <errorWord>签收人</errorWord>
      <group>L1_Word</group>
      <groupName>字词问题</groupName>
      <ability>L2_Typo</ability>
      <abilityName>字词错误</abilityName>
      <candidateList>
        <item>验收人</item>
      </candidateList>
      <explain/>
      <paraID>2593BB96</paraID>
      <start>13</start>
      <end>16</end>
      <status>unmodified</status>
      <modifiedWord/>
      <trackRevisions>false</trackRevisions>
    </reviewItem>
    <reviewItem>
      <errorID>8e4c84a4-0027-43aa-968a-e418ae434e42</errorID>
      <errorWord>签收人</errorWord>
      <group>L1_Word</group>
      <groupName>字词问题</groupName>
      <ability>L2_Typo</ability>
      <abilityName>字词错误</abilityName>
      <candidateList>
        <item>验收人</item>
      </candidateList>
      <explain/>
      <paraID>415A61DB</paraID>
      <start>19</start>
      <end>22</end>
      <status>unmodified</status>
      <modifiedWord/>
      <trackRevisions>false</trackRevisions>
    </reviewItem>
    <reviewItem>
      <errorID>07b806f0-e5ed-4fdb-b21f-9f692ade38fd</errorID>
      <errorWord>签收人</errorWord>
      <group>L1_Word</group>
      <groupName>字词问题</groupName>
      <ability>L2_Typo</ability>
      <abilityName>字词错误</abilityName>
      <candidateList>
        <item>验收人</item>
      </candidateList>
      <explain/>
      <paraID> 3639324</paraID>
      <start>21</start>
      <end>24</end>
      <status>unmodified</status>
      <modifiedWord/>
      <trackRevisions>false</trackRevisions>
    </reviewItem>
    <reviewItem>
      <errorID>0b78845d-56ea-430a-a1c2-7b4295279568</errorID>
      <errorWord>(</errorWord>
      <group>L1_Format</group>
      <groupName>格式问题</groupName>
      <ability>L2_HalfPunc</ability>
      <abilityName>全半角检查</abilityName>
      <candidateList>
        <item>（</item>
      </candidateList>
      <explain>文本全半角错误。</explain>
      <paraID>725F18A6</paraID>
      <start>20</start>
      <end>21</end>
      <status>unmodified</status>
      <modifiedWord/>
      <trackRevisions>false</trackRevisions>
    </reviewItem>
    <reviewItem>
      <errorID>401b8fc1-3cde-4e38-a4ec-5bf441a3d0f5</errorID>
      <errorWord>)</errorWord>
      <group>L1_Format</group>
      <groupName>格式问题</groupName>
      <ability>L2_HalfPunc</ability>
      <abilityName>全半角检查</abilityName>
      <candidateList>
        <item>）</item>
      </candidateList>
      <explain>文本全半角错误。</explain>
      <paraID>725F18A6</paraID>
      <start>41</start>
      <end>42</end>
      <status>unmodified</status>
      <modifiedWord/>
      <trackRevisions>false</trackRevisions>
    </reviewItem>
    <reviewItem>
      <errorID>d1294dab-6a8d-44f2-8710-e09f0a5125af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69BD5753</paraID>
      <start>63</start>
      <end>66</end>
      <status>unmodified</status>
      <modifiedWord/>
      <trackRevisions>false</trackRevisions>
    </reviewItem>
    <reviewItem>
      <errorID>1719ea17-72a0-4623-aa68-42dbcafb6141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69BD5753</paraID>
      <start>69</start>
      <end>72</end>
      <status>unmodified</status>
      <modifiedWord/>
      <trackRevisions>false</trackRevisions>
    </reviewItem>
    <reviewItem>
      <errorID>b3ea9fa9-79e9-401b-90ad-f8b13f767e8b</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33965F95</paraID>
      <start>62</start>
      <end>63</end>
      <status>unmodified</status>
      <modifiedWord/>
      <trackRevisions>false</trackRevisions>
    </reviewItem>
    <reviewItem>
      <errorID>4cc7b1a4-2600-4f76-878e-a14c680fda9c</errorID>
      <errorWord>其它</errorWord>
      <group>L1_Word</group>
      <groupName>字词问题</groupName>
      <ability>L2_Alias</ability>
      <abilityName>也作/曾用词</abilityName>
      <candidateList>
        <item>其他</item>
      </candidateList>
      <explain>词汇[其它]为不规范表述或旧称，其规范书面表述为[其他]。</explain>
      <paraID> 9783E48</paraID>
      <start>23</start>
      <end>25</end>
      <status>unmodified</status>
      <modifiedWord/>
      <trackRevisions>false</trackRevisions>
    </reviewItem>
    <reviewItem>
      <errorID>944eb0b3-451b-4080-9db8-0181f7dd323d</errorID>
      <errorWord>:</errorWord>
      <group>L1_Format</group>
      <groupName>格式问题</groupName>
      <ability>L2_HalfPunc</ability>
      <abilityName>全半角检查</abilityName>
      <candidateList>
        <item>：</item>
      </candidateList>
      <explain>文本全半角错误。</explain>
      <paraID>609A9EDF</paraID>
      <start>35</start>
      <end>36</end>
      <status>unmodified</status>
      <modifiedWord/>
      <trackRevisions>false</trackRevisions>
    </reviewItem>
    <reviewItem>
      <errorID>75133178-6d84-4fc9-8a8a-d8cc16b67459</errorID>
      <errorWord>,</errorWord>
      <group>L1_Format</group>
      <groupName>格式问题</groupName>
      <ability>L2_HalfPunc</ability>
      <abilityName>全半角检查</abilityName>
      <candidateList>
        <item>，</item>
      </candidateList>
      <explain>文本全半角错误。</explain>
      <paraID>3E2BEA32</paraID>
      <start>20</start>
      <end>21</end>
      <status>unmodified</status>
      <modifiedWord/>
      <trackRevisions>false</trackRevisions>
    </reviewItem>
    <reviewItem>
      <errorID>90ea32a4-8b1f-4c8e-bd92-6fe304903bb9</errorID>
      <errorWord>,</errorWord>
      <group>L1_Format</group>
      <groupName>格式问题</groupName>
      <ability>L2_HalfPunc</ability>
      <abilityName>全半角检查</abilityName>
      <candidateList>
        <item>，</item>
      </candidateList>
      <explain>文本全半角错误。</explain>
      <paraID>72F20BC8</paraID>
      <start>28</start>
      <end>29</end>
      <status>unmodified</status>
      <modifiedWord/>
      <trackRevisions>false</trackRevisions>
    </reviewItem>
    <reviewItem>
      <errorID>5c21bd5e-c2ea-40b1-9e30-c1d8791aad70</errorID>
      <errorWord>,</errorWord>
      <group>L1_Format</group>
      <groupName>格式问题</groupName>
      <ability>L2_HalfPunc</ability>
      <abilityName>全半角检查</abilityName>
      <candidateList>
        <item>，</item>
      </candidateList>
      <explain>文本全半角错误。</explain>
      <paraID>3A36269A</paraID>
      <start>22</start>
      <end>23</end>
      <status>unmodified</status>
      <modifiedWord/>
      <trackRevisions>false</trackRevisions>
    </reviewItem>
    <reviewItem>
      <errorID>501cc798-2632-4497-9a26-1c93a54aab68</errorID>
      <errorWord>察看</errorWord>
      <group>L1_Word</group>
      <groupName>字词问题</groupName>
      <ability>L2_Typo</ability>
      <abilityName>字词错误</abilityName>
      <candidateList>
        <item>查看</item>
      </candidateList>
      <explain>〈动〉检查、观察（事物的情况）：～灾情｜亲自到现场～。</explain>
      <paraID>19FED9AC</paraID>
      <start>34</start>
      <end>36</end>
      <status>unmodified</status>
      <modifiedWord/>
      <trackRevisions>false</trackRevisions>
    </reviewItem>
    <reviewItem>
      <errorID>762a0478-6b7e-470d-962b-198a08e7269e</errorID>
      <errorWord>:</errorWord>
      <group>L1_Format</group>
      <groupName>格式问题</groupName>
      <ability>L2_HalfPunc</ability>
      <abilityName>全半角检查</abilityName>
      <candidateList>
        <item>：</item>
      </candidateList>
      <explain>文本全半角错误。</explain>
      <paraID>15AE36B4</paraID>
      <start>35</start>
      <end>36</end>
      <status>unmodified</status>
      <modifiedWord/>
      <trackRevisions>false</trackRevisions>
    </reviewItem>
    <reviewItem>
      <errorID>8305a658-ad4f-4ea3-8d99-315db09a6bb7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392CDCB</paraID>
      <start>88</start>
      <end>91</end>
      <status>unmodified</status>
      <modifiedWord/>
      <trackRevisions>false</trackRevisions>
    </reviewItem>
    <reviewItem>
      <errorID>c336411f-f1ec-4534-88f4-61141c1beb7c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392CDCB</paraID>
      <start>105</start>
      <end>108</end>
      <status>unmodified</status>
      <modifiedWord/>
      <trackRevisions>false</trackRevisions>
    </reviewItem>
    <reviewItem>
      <errorID>eeeceeab-4daf-4556-83aa-5e36cde8818e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392CDCB</paraID>
      <start>120</start>
      <end>123</end>
      <status>unmodified</status>
      <modifiedWord/>
      <trackRevisions>false</trackRevisions>
    </reviewItem>
    <reviewItem>
      <errorID>c34f4da8-fc0c-4378-965f-21a4473d0bc4</errorID>
      <errorWord>雇佣</errorWord>
      <group>L1_Word</group>
      <groupName>字词问题</groupName>
      <ability>L2_Typo</ability>
      <abilityName>字词错误</abilityName>
      <candidateList>
        <item>雇用</item>
      </candidateList>
      <explain>〈动〉出钱让人为自己做事：～临时工。</explain>
      <paraID>2737A1AC</paraID>
      <start>48</start>
      <end>50</end>
      <status>unmodified</status>
      <modifiedWord/>
      <trackRevisions>false</trackRevisions>
    </reviewItem>
    <reviewItem>
      <errorID>b48e3e3a-8356-4fff-84f1-8157114fc6b0</errorID>
      <errorWord>(</errorWord>
      <group>L1_Format</group>
      <groupName>格式问题</groupName>
      <ability>L2_HalfPunc</ability>
      <abilityName>全半角检查</abilityName>
      <candidateList>
        <item>（</item>
      </candidateList>
      <explain>文本全半角错误。</explain>
      <paraID> CFA9A0C</paraID>
      <start>16</start>
      <end>17</end>
      <status>unmodified</status>
      <modifiedWord/>
      <trackRevisions>false</trackRevisions>
    </reviewItem>
    <reviewItem>
      <errorID>97710c7c-8fb7-4606-95cd-0511109bc818</errorID>
      <errorWord>)</errorWord>
      <group>L1_Format</group>
      <groupName>格式问题</groupName>
      <ability>L2_HalfPunc</ability>
      <abilityName>全半角检查</abilityName>
      <candidateList>
        <item>）</item>
      </candidateList>
      <explain>文本全半角错误。</explain>
      <paraID> CFA9A0C</paraID>
      <start>25</start>
      <end>26</end>
      <status>unmodified</status>
      <modifiedWord/>
      <trackRevisions>false</trackRevisions>
    </reviewItem>
    <reviewItem>
      <errorID>4fa5b005-98db-4fd0-860d-e0b27f5e7a07</errorID>
      <errorWord>(</errorWord>
      <group>L1_Format</group>
      <groupName>格式问题</groupName>
      <ability>L2_HalfPunc</ability>
      <abilityName>全半角检查</abilityName>
      <candidateList>
        <item>（</item>
      </candidateList>
      <explain>文本全半角错误。</explain>
      <paraID>50D03398</paraID>
      <start>31</start>
      <end>32</end>
      <status>unmodified</status>
      <modifiedWord/>
      <trackRevisions>false</trackRevisions>
    </reviewItem>
    <reviewItem>
      <errorID>e73d5b1f-f31f-4a65-8a67-4f86478f85ac</errorID>
      <errorWord>)</errorWord>
      <group>L1_Format</group>
      <groupName>格式问题</groupName>
      <ability>L2_HalfPunc</ability>
      <abilityName>全半角检查</abilityName>
      <candidateList>
        <item>）</item>
      </candidateList>
      <explain>文本全半角错误。</explain>
      <paraID>50D03398</paraID>
      <start>37</start>
      <end>38</end>
      <status>unmodified</status>
      <modifiedWord/>
      <trackRevisions>false</trackRevisions>
    </reviewItem>
    <reviewItem>
      <errorID>7439c040-d258-4610-997f-9e044ab84dc4</errorID>
      <errorWord>(</errorWord>
      <group>L1_Format</group>
      <groupName>格式问题</groupName>
      <ability>L2_HalfPunc</ability>
      <abilityName>全半角检查</abilityName>
      <candidateList>
        <item>（</item>
      </candidateList>
      <explain>文本全半角错误。</explain>
      <paraID>1F9EB369</paraID>
      <start>47</start>
      <end>48</end>
      <status>unmodified</status>
      <modifiedWord/>
      <trackRevisions>false</trackRevisions>
    </reviewItem>
    <reviewItem>
      <errorID>6fa61b49-c87e-4bc7-b16b-5d3a907128a3</errorID>
      <errorWord>)</errorWord>
      <group>L1_Format</group>
      <groupName>格式问题</groupName>
      <ability>L2_HalfPunc</ability>
      <abilityName>全半角检查</abilityName>
      <candidateList>
        <item>）</item>
      </candidateList>
      <explain>文本全半角错误。</explain>
      <paraID>1F9EB369</paraID>
      <start>53</start>
      <end>54</end>
      <status>unmodified</status>
      <modifiedWord/>
      <trackRevisions>false</trackRevisions>
    </reviewItem>
    <reviewItem>
      <errorID>ecabf827-eea1-4ab8-9cb6-8276792c2949</errorID>
      <errorWord>(</errorWord>
      <group>L1_Format</group>
      <groupName>格式问题</groupName>
      <ability>L2_HalfPunc</ability>
      <abilityName>全半角检查</abilityName>
      <candidateList>
        <item>（</item>
      </candidateList>
      <explain>文本全半角错误。</explain>
      <paraID>404D0F6F</paraID>
      <start>15</start>
      <end>16</end>
      <status>unmodified</status>
      <modifiedWord/>
      <trackRevisions>false</trackRevisions>
    </reviewItem>
    <reviewItem>
      <errorID>8c1229f9-ddd5-4069-9e0d-46c89a186516</errorID>
      <errorWord>)</errorWord>
      <group>L1_Format</group>
      <groupName>格式问题</groupName>
      <ability>L2_HalfPunc</ability>
      <abilityName>全半角检查</abilityName>
      <candidateList>
        <item>）</item>
      </candidateList>
      <explain>文本全半角错误。</explain>
      <paraID>404D0F6F</paraID>
      <start>18</start>
      <end>19</end>
      <status>unmodified</status>
      <modifiedWord/>
      <trackRevisions>false</trackRevisions>
    </reviewItem>
    <reviewItem>
      <errorID>3cd33255-3398-421f-bb35-de79de1f6b56</errorID>
      <errorWord>(</errorWord>
      <group>L1_Format</group>
      <groupName>格式问题</groupName>
      <ability>L2_HalfPunc</ability>
      <abilityName>全半角检查</abilityName>
      <candidateList>
        <item>（</item>
      </candidateList>
      <explain>文本全半角错误。</explain>
      <paraID>404D0F6F</paraID>
      <start>30</start>
      <end>31</end>
      <status>unmodified</status>
      <modifiedWord/>
      <trackRevisions>false</trackRevisions>
    </reviewItem>
    <reviewItem>
      <errorID>737703b3-a984-48c9-ae53-5121455b39d7</errorID>
      <errorWord>)</errorWord>
      <group>L1_Format</group>
      <groupName>格式问题</groupName>
      <ability>L2_HalfPunc</ability>
      <abilityName>全半角检查</abilityName>
      <candidateList>
        <item>）</item>
      </candidateList>
      <explain>文本全半角错误。</explain>
      <paraID>404D0F6F</paraID>
      <start>36</start>
      <end>37</end>
      <status>unmodified</status>
      <modifiedWord/>
      <trackRevisions>false</trackRevisions>
    </reviewItem>
    <reviewItem>
      <errorID>913ddb6c-df94-48dd-8c27-ccdf6bf53940</errorID>
      <errorWord>(</errorWord>
      <group>L1_Format</group>
      <groupName>格式问题</groupName>
      <ability>L2_HalfPunc</ability>
      <abilityName>全半角检查</abilityName>
      <candidateList>
        <item>（</item>
      </candidateList>
      <explain>文本全半角错误。</explain>
      <paraID>404D0F6F</paraID>
      <start>55</start>
      <end>56</end>
      <status>unmodified</status>
      <modifiedWord/>
      <trackRevisions>false</trackRevisions>
    </reviewItem>
    <reviewItem>
      <errorID>2ec3c29d-cac7-46ed-abcb-c7639018443d</errorID>
      <errorWord>)</errorWord>
      <group>L1_Format</group>
      <groupName>格式问题</groupName>
      <ability>L2_HalfPunc</ability>
      <abilityName>全半角检查</abilityName>
      <candidateList>
        <item>）</item>
      </candidateList>
      <explain>文本全半角错误。</explain>
      <paraID>404D0F6F</paraID>
      <start>58</start>
      <end>59</end>
      <status>unmodified</status>
      <modifiedWord/>
      <trackRevisions>false</trackRevisions>
    </reviewItem>
    <reviewItem>
      <errorID>a7c90c3e-dbad-4608-9e9b-364c5cd6be0c</errorID>
      <errorWord>(</errorWord>
      <group>L1_Format</group>
      <groupName>格式问题</groupName>
      <ability>L2_HalfPunc</ability>
      <abilityName>全半角检查</abilityName>
      <candidateList>
        <item>（</item>
      </candidateList>
      <explain>文本全半角错误。</explain>
      <paraID>404D0F6F</paraID>
      <start>121</start>
      <end>122</end>
      <status>unmodified</status>
      <modifiedWord/>
      <trackRevisions>false</trackRevisions>
    </reviewItem>
    <reviewItem>
      <errorID>d1341228-572c-4715-9134-6500f9c92108</errorID>
      <errorWord>)</errorWord>
      <group>L1_Format</group>
      <groupName>格式问题</groupName>
      <ability>L2_HalfPunc</ability>
      <abilityName>全半角检查</abilityName>
      <candidateList>
        <item>）</item>
      </candidateList>
      <explain>文本全半角错误。</explain>
      <paraID>404D0F6F</paraID>
      <start>126</start>
      <end>127</end>
      <status>unmodified</status>
      <modifiedWord/>
      <trackRevisions>false</trackRevisions>
    </reviewItem>
    <reviewItem>
      <errorID>31384074-6530-47b8-8ef4-2e3472a70273</errorID>
      <errorWord>(</errorWord>
      <group>L1_Format</group>
      <groupName>格式问题</groupName>
      <ability>L2_HalfPunc</ability>
      <abilityName>全半角检查</abilityName>
      <candidateList>
        <item>（</item>
      </candidateList>
      <explain>文本全半角错误。</explain>
      <paraID>24A69D73</paraID>
      <start>35</start>
      <end>36</end>
      <status>unmodified</status>
      <modifiedWord/>
      <trackRevisions>false</trackRevisions>
    </reviewItem>
    <reviewItem>
      <errorID>114b232e-319e-47c2-a1ff-6e0d9ac9a89c</errorID>
      <errorWord>)</errorWord>
      <group>L1_Format</group>
      <groupName>格式问题</groupName>
      <ability>L2_HalfPunc</ability>
      <abilityName>全半角检查</abilityName>
      <candidateList>
        <item>）</item>
      </candidateList>
      <explain>文本全半角错误。</explain>
      <paraID>24A69D73</paraID>
      <start>41</start>
      <end>42</end>
      <status>unmodified</status>
      <modifiedWord/>
      <trackRevisions>false</trackRevisions>
    </reviewItem>
    <reviewItem>
      <errorID>124a7913-0b6d-4fac-8622-ff0d21a24c65</errorID>
      <errorWord>(</errorWord>
      <group>L1_Format</group>
      <groupName>格式问题</groupName>
      <ability>L2_HalfPunc</ability>
      <abilityName>全半角检查</abilityName>
      <candidateList>
        <item>（</item>
      </candidateList>
      <explain>文本全半角错误。</explain>
      <paraID>563076F8</paraID>
      <start>37</start>
      <end>38</end>
      <status>unmodified</status>
      <modifiedWord/>
      <trackRevisions>false</trackRevisions>
    </reviewItem>
    <reviewItem>
      <errorID>b6faccd8-666b-4d00-90e4-6f066db2e78a</errorID>
      <errorWord>)</errorWord>
      <group>L1_Format</group>
      <groupName>格式问题</groupName>
      <ability>L2_HalfPunc</ability>
      <abilityName>全半角检查</abilityName>
      <candidateList>
        <item>）</item>
      </candidateList>
      <explain>文本全半角错误。</explain>
      <paraID>563076F8</paraID>
      <start>44</start>
      <end>45</end>
      <status>unmodified</status>
      <modifiedWord/>
      <trackRevisions>false</trackRevisions>
    </reviewItem>
    <reviewItem>
      <errorID>fb82d2ba-1b25-4432-ace3-1c8fe350dc33</errorID>
      <errorWord>(</errorWord>
      <group>L1_Format</group>
      <groupName>格式问题</groupName>
      <ability>L2_HalfPunc</ability>
      <abilityName>全半角检查</abilityName>
      <candidateList>
        <item>（</item>
      </candidateList>
      <explain>文本全半角错误。</explain>
      <paraID>11AE288E</paraID>
      <start>37</start>
      <end>38</end>
      <status>unmodified</status>
      <modifiedWord/>
      <trackRevisions>false</trackRevisions>
    </reviewItem>
    <reviewItem>
      <errorID>17d5a44a-3104-45dd-bb95-310de0af26a3</errorID>
      <errorWord>)</errorWord>
      <group>L1_Format</group>
      <groupName>格式问题</groupName>
      <ability>L2_HalfPunc</ability>
      <abilityName>全半角检查</abilityName>
      <candidateList>
        <item>）</item>
      </candidateList>
      <explain>文本全半角错误。</explain>
      <paraID>11AE288E</paraID>
      <start>40</start>
      <end>41</end>
      <status>unmodified</status>
      <modifiedWord/>
      <trackRevisions>false</trackRevisions>
    </reviewItem>
    <reviewItem>
      <errorID>9e4070e8-7cc3-47ab-a064-a57891c65ff8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B7C9175</paraID>
      <start>0</start>
      <end>2</end>
      <status>unmodified</status>
      <modifiedWord/>
      <trackRevisions>false</trackRevisions>
    </reviewItem>
    <reviewItem>
      <errorID>cdcc1139-5b51-4993-8db7-dbbb2aa6ff50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750A228F</paraID>
      <start>0</start>
      <end>2</end>
      <status>unmodified</status>
      <modifiedWord/>
      <trackRevisions>false</trackRevisions>
    </reviewItem>
    <reviewItem>
      <errorID>7a7c5318-6a7d-4d23-b082-949488fdccbb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1247191F</paraID>
      <start>0</start>
      <end>2</end>
      <status>unmodified</status>
      <modifiedWord/>
      <trackRevisions>false</trackRevisions>
    </reviewItem>
    <reviewItem>
      <errorID>124c6652-9b79-4c78-9acd-9c3026171372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8CADE21</paraID>
      <start>0</start>
      <end>2</end>
      <status>unmodified</status>
      <modifiedWord/>
      <trackRevisions>false</trackRevisions>
    </reviewItem>
    <reviewItem>
      <errorID>8c967ac9-0130-44b6-a307-a29378e2c3bb</errorID>
      <errorWord>(</errorWord>
      <group>L1_Format</group>
      <groupName>格式问题</groupName>
      <ability>L2_HalfPunc</ability>
      <abilityName>全半角检查</abilityName>
      <candidateList>
        <item>（</item>
      </candidateList>
      <explain>文本全半角错误。</explain>
      <paraID>468C1151</paraID>
      <start>22</start>
      <end>23</end>
      <status>unmodified</status>
      <modifiedWord/>
      <trackRevisions>false</trackRevisions>
    </reviewItem>
    <reviewItem>
      <errorID>d936ee7e-cff9-465b-a3f2-6d580c76b9ed</errorID>
      <errorWord>)</errorWord>
      <group>L1_Format</group>
      <groupName>格式问题</groupName>
      <ability>L2_HalfPunc</ability>
      <abilityName>全半角检查</abilityName>
      <candidateList>
        <item>）</item>
      </candidateList>
      <explain>文本全半角错误。</explain>
      <paraID>468C1151</paraID>
      <start>28</start>
      <end>29</end>
      <status>unmodified</status>
      <modifiedWord/>
      <trackRevisions>false</trackRevisions>
    </reviewItem>
    <reviewItem>
      <errorID>3f6a96b8-ce78-42a2-b707-833662e7dffc</errorID>
      <errorWord>(</errorWord>
      <group>L1_Format</group>
      <groupName>格式问题</groupName>
      <ability>L2_HalfPunc</ability>
      <abilityName>全半角检查</abilityName>
      <candidateList>
        <item>（</item>
      </candidateList>
      <explain>文本全半角错误。</explain>
      <paraID>32D814DD</paraID>
      <start>15</start>
      <end>16</end>
      <status>unmodified</status>
      <modifiedWord/>
      <trackRevisions>false</trackRevisions>
    </reviewItem>
    <reviewItem>
      <errorID>d8788c76-5754-43a6-aeca-e107fcef7ee8</errorID>
      <errorWord>)</errorWord>
      <group>L1_Format</group>
      <groupName>格式问题</groupName>
      <ability>L2_HalfPunc</ability>
      <abilityName>全半角检查</abilityName>
      <candidateList>
        <item>）</item>
      </candidateList>
      <explain>文本全半角错误。</explain>
      <paraID>32D814DD</paraID>
      <start>29</start>
      <end>30</end>
      <status>unmodified</status>
      <modifiedWord/>
      <trackRevisions>false</trackRevisions>
    </reviewItem>
    <reviewItem>
      <errorID>0cd4daa2-dbf1-4d2e-bb22-d6630ea75c08</errorID>
      <errorWord>(</errorWord>
      <group>L1_Format</group>
      <groupName>格式问题</groupName>
      <ability>L2_HalfPunc</ability>
      <abilityName>全半角检查</abilityName>
      <candidateList>
        <item>（</item>
      </candidateList>
      <explain>文本全半角错误。</explain>
      <paraID>1B8B8539</paraID>
      <start>17</start>
      <end>18</end>
      <status>unmodified</status>
      <modifiedWord/>
      <trackRevisions>false</trackRevisions>
    </reviewItem>
    <reviewItem>
      <errorID>749d6209-2843-4fda-b31e-235af68418ae</errorID>
      <errorWord>)</errorWord>
      <group>L1_Format</group>
      <groupName>格式问题</groupName>
      <ability>L2_HalfPunc</ability>
      <abilityName>全半角检查</abilityName>
      <candidateList>
        <item>）</item>
      </candidateList>
      <explain>文本全半角错误。</explain>
      <paraID>1B8B8539</paraID>
      <start>31</start>
      <end>32</end>
      <status>unmodified</status>
      <modifiedWord/>
      <trackRevisions>false</trackRevisions>
    </reviewItem>
    <reviewItem>
      <errorID>66a21267-e1bd-4170-9257-b40caaa51e86</errorID>
      <errorWord>，</errorWord>
      <group>L1_Word</group>
      <groupName>字词问题</groupName>
      <ability>L2_Typo</ability>
      <abilityName>字词错误</abilityName>
      <candidateList>
        <item>，在</item>
      </candidateList>
      <explain/>
      <paraID>310968D9</paraID>
      <start>29</start>
      <end>30</end>
      <status>unmodified</status>
      <modifiedWord/>
      <trackRevisions>false</trackRevisions>
    </reviewItem>
    <reviewItem>
      <errorID>be34672e-10a0-49bf-bf5b-5d84fce2bdf8</errorID>
      <errorWord>万</errorWord>
      <group>L1_Word</group>
      <groupName>字词问题</groupName>
      <ability>L2_Typo</ability>
      <abilityName>字词错误</abilityName>
      <candidateList>
        <item>万元</item>
      </candidateList>
      <explain/>
      <paraID>4CEF455F</paraID>
      <start>59</start>
      <end>60</end>
      <status>unmodified</status>
      <modifiedWord/>
      <trackRevisions>false</trackRevisions>
    </reviewItem>
    <reviewItem>
      <errorID>ac435fb7-f1c2-4602-8bdc-4c8da72176cd</errorID>
      <errorWord>万</errorWord>
      <group>L1_Word</group>
      <groupName>字词问题</groupName>
      <ability>L2_Typo</ability>
      <abilityName>字词错误</abilityName>
      <candidateList>
        <item>万元</item>
      </candidateList>
      <explain/>
      <paraID>50520907</paraID>
      <start>19</start>
      <end>20</end>
      <status>unmodified</status>
      <modifiedWord/>
      <trackRevisions>false</trackRevisions>
    </reviewItem>
    <reviewItem>
      <errorID>ae74f0c3-43a7-49b2-8ad9-bf348ed4136e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AB515D7</paraID>
      <start>0</start>
      <end>2</end>
      <status>unmodified</status>
      <modifiedWord/>
      <trackRevisions>false</trackRevisions>
    </reviewItem>
    <reviewItem>
      <errorID>3f3e435f-9471-4300-a90c-9fa0468382ce</errorID>
      <errorWord>(</errorWord>
      <group>L1_Format</group>
      <groupName>格式问题</groupName>
      <ability>L2_HalfPunc</ability>
      <abilityName>全半角检查</abilityName>
      <candidateList>
        <item>（</item>
      </candidateList>
      <explain>文本全半角错误。</explain>
      <paraID>39A7D7F2</paraID>
      <start>24</start>
      <end>25</end>
      <status>unmodified</status>
      <modifiedWord/>
      <trackRevisions>false</trackRevisions>
    </reviewItem>
    <reviewItem>
      <errorID>95d1f054-249b-4d90-8ed8-43ac8ea1bbc5</errorID>
      <errorWord>)</errorWord>
      <group>L1_Format</group>
      <groupName>格式问题</groupName>
      <ability>L2_HalfPunc</ability>
      <abilityName>全半角检查</abilityName>
      <candidateList>
        <item>）</item>
      </candidateList>
      <explain>文本全半角错误。</explain>
      <paraID>39A7D7F2</paraID>
      <start>33</start>
      <end>34</end>
      <status>unmodified</status>
      <modifiedWord/>
      <trackRevisions>false</trackRevisions>
    </reviewItem>
    <reviewItem>
      <errorID>52f319d5-dbe5-45a2-b591-b4b9ff644f10</errorID>
      <errorWord>(</errorWord>
      <group>L1_Format</group>
      <groupName>格式问题</groupName>
      <ability>L2_HalfPunc</ability>
      <abilityName>全半角检查</abilityName>
      <candidateList>
        <item>（</item>
      </candidateList>
      <explain>文本全半角错误。</explain>
      <paraID>2F4DACA9</paraID>
      <start>12</start>
      <end>13</end>
      <status>unmodified</status>
      <modifiedWord/>
      <trackRevisions>false</trackRevisions>
    </reviewItem>
    <reviewItem>
      <errorID>91fc145f-e5ed-4c1b-8576-d0b8fd8a8f53</errorID>
      <errorWord>)</errorWord>
      <group>L1_Format</group>
      <groupName>格式问题</groupName>
      <ability>L2_HalfPunc</ability>
      <abilityName>全半角检查</abilityName>
      <candidateList>
        <item>）</item>
      </candidateList>
      <explain>文本全半角错误。</explain>
      <paraID>2F4DACA9</paraID>
      <start>18</start>
      <end>19</end>
      <status>unmodified</status>
      <modifiedWord/>
      <trackRevisions>false</trackRevisions>
    </reviewItem>
    <reviewItem>
      <errorID>6ffc8290-7822-4403-8786-865849477758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5B59E3FB</paraID>
      <start>0</start>
      <end>2</end>
      <status>unmodified</status>
      <modifiedWord/>
      <trackRevisions>false</trackRevisions>
    </reviewItem>
    <reviewItem>
      <errorID>86259326-63a1-4391-b0d0-f3ad9511cd12</errorID>
      <errorWord>(</errorWord>
      <group>L1_Format</group>
      <groupName>格式问题</groupName>
      <ability>L2_HalfPunc</ability>
      <abilityName>全半角检查</abilityName>
      <candidateList>
        <item>（</item>
      </candidateList>
      <explain>文本全半角错误。</explain>
      <paraID>5B59E3FB</paraID>
      <start>32</start>
      <end>33</end>
      <status>unmodified</status>
      <modifiedWord/>
      <trackRevisions>false</trackRevisions>
    </reviewItem>
    <reviewItem>
      <errorID>ed2da0ea-7881-483b-93ba-c5cb59c2ff83</errorID>
      <errorWord>)</errorWord>
      <group>L1_Format</group>
      <groupName>格式问题</groupName>
      <ability>L2_HalfPunc</ability>
      <abilityName>全半角检查</abilityName>
      <candidateList>
        <item>）</item>
      </candidateList>
      <explain>文本全半角错误。</explain>
      <paraID>5B59E3FB</paraID>
      <start>37</start>
      <end>38</end>
      <status>unmodified</status>
      <modifiedWord/>
      <trackRevisions>false</trackRevisions>
    </reviewItem>
    <reviewItem>
      <errorID>7e572045-4c9c-47ae-9d52-c801e58cfff7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37A961FF</paraID>
      <start>0</start>
      <end>2</end>
      <status>unmodified</status>
      <modifiedWord/>
      <trackRevisions>false</trackRevisions>
    </reviewItem>
    <reviewItem>
      <errorID>8038684e-37fd-4e64-a6d4-11977acb288b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5C8B5E1F</paraID>
      <start>0</start>
      <end>2</end>
      <status>unmodified</status>
      <modifiedWord/>
      <trackRevisions>false</trackRevisions>
    </reviewItem>
    <reviewItem>
      <errorID>b482e591-fbd4-4f3e-8f5d-ec397aabce63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54BDD87B</paraID>
      <start>0</start>
      <end>3</end>
      <status>unmodified</status>
      <modifiedWord/>
      <trackRevisions>false</trackRevisions>
    </reviewItem>
    <reviewItem>
      <errorID>dc49eb7b-d404-4f7b-8208-888ae933f0b5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1A0FF088</paraID>
      <start>0</start>
      <end>3</end>
      <status>unmodified</status>
      <modifiedWord/>
      <trackRevisions>false</trackRevisions>
    </reviewItem>
    <reviewItem>
      <errorID>4abb50cd-e198-4cdc-9ed8-4e68c9fa54a0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65774E1A</paraID>
      <start>0</start>
      <end>3</end>
      <status>unmodified</status>
      <modifiedWord/>
      <trackRevisions>false</trackRevisions>
    </reviewItem>
    <reviewItem>
      <errorID>a8463137-20f1-44e1-8e26-54899b9ce106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19015B6E</paraID>
      <start>0</start>
      <end>2</end>
      <status>unmodified</status>
      <modifiedWord/>
      <trackRevisions>false</trackRevisions>
    </reviewItem>
    <reviewItem>
      <errorID>8dd6e9a6-6054-46e1-89b5-7a2fbf904082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3182A6E9</paraID>
      <start>0</start>
      <end>2</end>
      <status>unmodified</status>
      <modifiedWord/>
      <trackRevisions>false</trackRevisions>
    </reviewItem>
    <reviewItem>
      <errorID>c83c1553-9fd5-4bf0-8c78-ca315e2be2a5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915F288</paraID>
      <start>0</start>
      <end>2</end>
      <status>unmodified</status>
      <modifiedWord/>
      <trackRevisions>false</trackRevisions>
    </reviewItem>
    <reviewItem>
      <errorID>0da35c90-a1ca-46ee-929e-af8dca5d10b9</errorID>
      <errorWord>(</errorWord>
      <group>L1_Format</group>
      <groupName>格式问题</groupName>
      <ability>L2_HalfPunc</ability>
      <abilityName>全半角检查</abilityName>
      <candidateList>
        <item>（</item>
      </candidateList>
      <explain>文本全半角错误。</explain>
      <paraID>172A9EBB</paraID>
      <start>25</start>
      <end>26</end>
      <status>unmodified</status>
      <modifiedWord/>
      <trackRevisions>false</trackRevisions>
    </reviewItem>
    <reviewItem>
      <errorID>2ae8995a-f7bc-466a-82e3-889436d49047</errorID>
      <errorWord>)</errorWord>
      <group>L1_Format</group>
      <groupName>格式问题</groupName>
      <ability>L2_HalfPunc</ability>
      <abilityName>全半角检查</abilityName>
      <candidateList>
        <item>）</item>
      </candidateList>
      <explain>文本全半角错误。</explain>
      <paraID>172A9EBB</paraID>
      <start>31</start>
      <end>32</end>
      <status>unmodified</status>
      <modifiedWord/>
      <trackRevisions>false</trackRevisions>
    </reviewItem>
    <reviewItem>
      <errorID>45a35ca3-5d1c-41c2-b635-4c8cb661b4c1</errorID>
      <errorWord>(</errorWord>
      <group>L1_Format</group>
      <groupName>格式问题</groupName>
      <ability>L2_HalfPunc</ability>
      <abilityName>全半角检查</abilityName>
      <candidateList>
        <item>（</item>
      </candidateList>
      <explain>文本全半角错误。</explain>
      <paraID>67B851AC</paraID>
      <start>22</start>
      <end>23</end>
      <status>unmodified</status>
      <modifiedWord/>
      <trackRevisions>false</trackRevisions>
    </reviewItem>
    <reviewItem>
      <errorID>ec9f5c32-b632-4ac3-8ee0-abff88e5a5bc</errorID>
      <errorWord>)</errorWord>
      <group>L1_Format</group>
      <groupName>格式问题</groupName>
      <ability>L2_HalfPunc</ability>
      <abilityName>全半角检查</abilityName>
      <candidateList>
        <item>）</item>
      </candidateList>
      <explain>文本全半角错误。</explain>
      <paraID>67B851AC</paraID>
      <start>25</start>
      <end>26</end>
      <status>unmodified</status>
      <modifiedWord/>
      <trackRevisions>false</trackRevisions>
    </reviewItem>
    <reviewItem>
      <errorID>c4707ba2-c3d9-4e49-9e4e-b2573fb925ee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4CE56B6</paraID>
      <start>0</start>
      <end>2</end>
      <status>unmodified</status>
      <modifiedWord/>
      <trackRevisions>false</trackRevisions>
    </reviewItem>
    <reviewItem>
      <errorID>5e28922b-8ad7-416f-b365-bcaa6b4e5a87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46B50510</paraID>
      <start>0</start>
      <end>2</end>
      <status>unmodified</status>
      <modifiedWord/>
      <trackRevisions>false</trackRevisions>
    </reviewItem>
    <reviewItem>
      <errorID>0cc0da12-d960-4c88-b151-770562ca061d</errorID>
      <errorWord>(</errorWord>
      <group>L1_Format</group>
      <groupName>格式问题</groupName>
      <ability>L2_HalfPunc</ability>
      <abilityName>全半角检查</abilityName>
      <candidateList>
        <item>（</item>
      </candidateList>
      <explain>文本全半角错误。</explain>
      <paraID>1692C317</paraID>
      <start>21</start>
      <end>22</end>
      <status>unmodified</status>
      <modifiedWord/>
      <trackRevisions>false</trackRevisions>
    </reviewItem>
    <reviewItem>
      <errorID>8636543f-87e1-4226-abae-103b368c016e</errorID>
      <errorWord>)</errorWord>
      <group>L1_Format</group>
      <groupName>格式问题</groupName>
      <ability>L2_HalfPunc</ability>
      <abilityName>全半角检查</abilityName>
      <candidateList>
        <item>）</item>
      </candidateList>
      <explain>文本全半角错误。</explain>
      <paraID>1692C317</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9fbe8f-e45b-45ef-af91-b3960cc36c3f}">
  <ds:schemaRefs/>
</ds:datastoreItem>
</file>

<file path=docProps/app.xml><?xml version="1.0" encoding="utf-8"?>
<Properties xmlns="http://schemas.openxmlformats.org/officeDocument/2006/extended-properties" xmlns:vt="http://schemas.openxmlformats.org/officeDocument/2006/docPropsVTypes">
  <Template>Normal</Template>
  <Pages>78</Pages>
  <Words>10533</Words>
  <Characters>11338</Characters>
  <Lines>1</Lines>
  <Paragraphs>1</Paragraphs>
  <TotalTime>19</TotalTime>
  <ScaleCrop>false</ScaleCrop>
  <LinksUpToDate>false</LinksUpToDate>
  <CharactersWithSpaces>13816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张小艳</cp:lastModifiedBy>
  <cp:lastPrinted>2025-07-18T03:56:00Z</cp:lastPrinted>
  <dcterms:modified xsi:type="dcterms:W3CDTF">2026-02-27T08:58:30Z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63D91C7134EE4123865D948DC6C512FB_13</vt:lpwstr>
  </property>
  <property fmtid="{D5CDD505-2E9C-101B-9397-08002B2CF9AE}" pid="4" name="KSOTemplateDocerSaveRecord">
    <vt:lpwstr>eyJoZGlkIjoiYjRiZjY4NmVlYjljNTAxY2NhOTE0OGE1NDhhZDI0N2YiLCJ1c2VySWQiOiIxMzg4MzE4Nzk5In0=</vt:lpwstr>
  </property>
</Properties>
</file>