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68E2A3">
      <w:pPr>
        <w:widowControl/>
        <w:jc w:val="center"/>
        <w:rPr>
          <w:rFonts w:hint="eastAsia" w:ascii="方正小标宋简体" w:hAnsi="方正小标宋简体" w:eastAsia="方正小标宋简体" w:cs="方正小标宋简体"/>
          <w:b w:val="0"/>
          <w:bCs w:val="0"/>
          <w:color w:val="auto"/>
          <w:spacing w:val="0"/>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0"/>
          <w:w w:val="100"/>
          <w:kern w:val="10"/>
          <w:sz w:val="44"/>
          <w:szCs w:val="44"/>
          <w:highlight w:val="none"/>
          <w:u w:val="none"/>
          <w:lang w:val="en-US" w:eastAsia="zh-CN"/>
        </w:rPr>
        <w:t>安徽省经工物资有限公司铝合金门窗</w:t>
      </w:r>
    </w:p>
    <w:p w14:paraId="743A7A11">
      <w:pPr>
        <w:widowControl/>
        <w:jc w:val="center"/>
        <w:rPr>
          <w:rFonts w:hint="default" w:ascii="方正小标宋简体" w:hAnsi="方正小标宋简体" w:eastAsia="方正小标宋简体" w:cs="方正小标宋简体"/>
          <w:b w:val="0"/>
          <w:bCs w:val="0"/>
          <w:color w:val="auto"/>
          <w:spacing w:val="0"/>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0"/>
          <w:w w:val="100"/>
          <w:kern w:val="10"/>
          <w:sz w:val="44"/>
          <w:szCs w:val="44"/>
          <w:highlight w:val="none"/>
          <w:u w:val="none"/>
          <w:lang w:val="en-US" w:eastAsia="zh-CN"/>
        </w:rPr>
        <w:t>年度框架协议采购项目</w:t>
      </w:r>
    </w:p>
    <w:p w14:paraId="40E04ACF">
      <w:pPr>
        <w:widowControl/>
        <w:jc w:val="center"/>
        <w:rPr>
          <w:rFonts w:hint="eastAsia" w:ascii="方正小标宋简体" w:hAnsi="方正小标宋简体" w:eastAsia="方正小标宋简体" w:cs="方正小标宋简体"/>
          <w:b w:val="0"/>
          <w:bCs w:val="0"/>
          <w:color w:val="auto"/>
          <w:spacing w:val="0"/>
          <w:w w:val="100"/>
          <w:sz w:val="44"/>
          <w:szCs w:val="44"/>
          <w:highlight w:val="none"/>
          <w:u w:val="none"/>
          <w:lang w:val="en-US" w:eastAsia="zh-CN"/>
        </w:rPr>
      </w:pP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highlight w:val="none"/>
        </w:rPr>
      </w:pPr>
    </w:p>
    <w:p w14:paraId="0D3160AD">
      <w:pPr>
        <w:pStyle w:val="10"/>
        <w:rPr>
          <w:rFonts w:ascii="Times New Roman" w:hAnsi="Times New Roman" w:cs="Times New Roman"/>
          <w:color w:val="auto"/>
          <w:szCs w:val="21"/>
          <w:highlight w:val="none"/>
        </w:rPr>
      </w:pPr>
    </w:p>
    <w:p w14:paraId="6B3871F8">
      <w:pPr>
        <w:rPr>
          <w:color w:val="auto"/>
          <w:highlight w:val="none"/>
        </w:rPr>
      </w:pPr>
    </w:p>
    <w:p w14:paraId="28B17120">
      <w:pPr>
        <w:pStyle w:val="10"/>
        <w:rPr>
          <w:rFonts w:ascii="Times New Roman" w:hAnsi="Times New Roman" w:cs="Times New Roman"/>
          <w:color w:val="auto"/>
          <w:szCs w:val="21"/>
          <w:highlight w:val="none"/>
        </w:rPr>
      </w:pPr>
    </w:p>
    <w:p w14:paraId="3E23AC69">
      <w:pPr>
        <w:pStyle w:val="10"/>
        <w:rPr>
          <w:rFonts w:ascii="Times New Roman" w:hAnsi="Times New Roman" w:cs="Times New Roman"/>
          <w:color w:val="auto"/>
          <w:szCs w:val="21"/>
          <w:highlight w:val="none"/>
        </w:rPr>
      </w:pPr>
    </w:p>
    <w:p w14:paraId="33EC8FBC">
      <w:pPr>
        <w:pStyle w:val="11"/>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val="en-US"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 xml:space="preserve">日  </w:t>
      </w:r>
      <w:r>
        <w:rPr>
          <w:rFonts w:hint="eastAsia" w:ascii="黑体" w:hAnsi="黑体" w:eastAsia="黑体" w:cs="黑体"/>
          <w:color w:val="auto"/>
          <w:sz w:val="32"/>
          <w:szCs w:val="32"/>
          <w:highlight w:val="none"/>
          <w:lang w:val="en-US" w:eastAsia="zh-CN"/>
        </w:rPr>
        <w:t xml:space="preserve">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 xml:space="preserve"> 2026</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2 </w:t>
      </w:r>
      <w:r>
        <w:rPr>
          <w:rFonts w:hint="eastAsia" w:ascii="黑体" w:hAnsi="黑体" w:eastAsia="黑体" w:cs="黑体"/>
          <w:color w:val="auto"/>
          <w:sz w:val="32"/>
          <w:szCs w:val="32"/>
          <w:highlight w:val="none"/>
        </w:rPr>
        <w:t>月</w:t>
      </w: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327180C8">
          <w:pPr>
            <w:pStyle w:val="17"/>
            <w:tabs>
              <w:tab w:val="right" w:leader="dot" w:pos="8312"/>
            </w:tabs>
            <w:rPr>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_Toc16312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rPr>
            <w:t xml:space="preserve">第一章 </w:t>
          </w:r>
          <w:r>
            <w:rPr>
              <w:rFonts w:ascii="Times New Roman" w:hAnsi="Times New Roman" w:eastAsia="宋体" w:cs="Times New Roman"/>
              <w:highlight w:val="none"/>
            </w:rPr>
            <w:t>采购公告</w:t>
          </w:r>
          <w:r>
            <w:rPr>
              <w:highlight w:val="none"/>
            </w:rPr>
            <w:tab/>
          </w:r>
          <w:r>
            <w:rPr>
              <w:highlight w:val="none"/>
            </w:rPr>
            <w:fldChar w:fldCharType="begin"/>
          </w:r>
          <w:r>
            <w:rPr>
              <w:highlight w:val="none"/>
            </w:rPr>
            <w:instrText xml:space="preserve"> PAGEREF _Toc16312 \h </w:instrText>
          </w:r>
          <w:r>
            <w:rPr>
              <w:highlight w:val="none"/>
            </w:rPr>
            <w:fldChar w:fldCharType="separate"/>
          </w:r>
          <w:r>
            <w:rPr>
              <w:highlight w:val="none"/>
            </w:rPr>
            <w:t>3</w:t>
          </w:r>
          <w:r>
            <w:rPr>
              <w:highlight w:val="none"/>
            </w:rPr>
            <w:fldChar w:fldCharType="end"/>
          </w:r>
          <w:r>
            <w:rPr>
              <w:rFonts w:hint="eastAsia" w:ascii="宋体" w:hAnsi="宋体" w:eastAsia="宋体" w:cs="宋体"/>
              <w:color w:val="auto"/>
              <w:szCs w:val="24"/>
              <w:highlight w:val="none"/>
            </w:rPr>
            <w:fldChar w:fldCharType="end"/>
          </w:r>
        </w:p>
        <w:p w14:paraId="1FD1B9AA">
          <w:pPr>
            <w:pStyle w:val="17"/>
            <w:tabs>
              <w:tab w:val="right" w:leader="dot" w:pos="8312"/>
            </w:tabs>
            <w:rPr>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_Toc13595 </w:instrText>
          </w:r>
          <w:r>
            <w:rPr>
              <w:rFonts w:hint="eastAsia" w:ascii="宋体" w:hAnsi="宋体" w:eastAsia="宋体" w:cs="宋体"/>
              <w:szCs w:val="24"/>
              <w:highlight w:val="none"/>
            </w:rPr>
            <w:fldChar w:fldCharType="separate"/>
          </w:r>
          <w:r>
            <w:rPr>
              <w:rFonts w:hint="eastAsia" w:ascii="Times New Roman" w:hAnsi="Times New Roman" w:eastAsia="宋体"/>
              <w:szCs w:val="44"/>
              <w:highlight w:val="none"/>
            </w:rPr>
            <w:t>第二章 供应商须知</w:t>
          </w:r>
          <w:r>
            <w:rPr>
              <w:highlight w:val="none"/>
            </w:rPr>
            <w:tab/>
          </w:r>
          <w:r>
            <w:rPr>
              <w:highlight w:val="none"/>
            </w:rPr>
            <w:fldChar w:fldCharType="begin"/>
          </w:r>
          <w:r>
            <w:rPr>
              <w:highlight w:val="none"/>
            </w:rPr>
            <w:instrText xml:space="preserve"> PAGEREF _Toc13595 \h </w:instrText>
          </w:r>
          <w:r>
            <w:rPr>
              <w:highlight w:val="none"/>
            </w:rPr>
            <w:fldChar w:fldCharType="separate"/>
          </w:r>
          <w:r>
            <w:rPr>
              <w:highlight w:val="none"/>
            </w:rPr>
            <w:t>7</w:t>
          </w:r>
          <w:r>
            <w:rPr>
              <w:highlight w:val="none"/>
            </w:rPr>
            <w:fldChar w:fldCharType="end"/>
          </w:r>
          <w:r>
            <w:rPr>
              <w:rFonts w:hint="eastAsia" w:ascii="宋体" w:hAnsi="宋体" w:eastAsia="宋体" w:cs="宋体"/>
              <w:color w:val="auto"/>
              <w:szCs w:val="24"/>
              <w:highlight w:val="none"/>
            </w:rPr>
            <w:fldChar w:fldCharType="end"/>
          </w:r>
        </w:p>
        <w:p w14:paraId="601D6279">
          <w:pPr>
            <w:pStyle w:val="17"/>
            <w:tabs>
              <w:tab w:val="right" w:leader="dot" w:pos="8312"/>
            </w:tabs>
            <w:rPr>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_Toc32343 </w:instrText>
          </w:r>
          <w:r>
            <w:rPr>
              <w:rFonts w:hint="eastAsia" w:ascii="宋体" w:hAnsi="宋体" w:eastAsia="宋体" w:cs="宋体"/>
              <w:szCs w:val="24"/>
              <w:highlight w:val="none"/>
            </w:rPr>
            <w:fldChar w:fldCharType="separate"/>
          </w:r>
          <w:r>
            <w:rPr>
              <w:rFonts w:hint="eastAsia" w:ascii="Times New Roman" w:hAnsi="Times New Roman" w:eastAsia="Times New Roman"/>
              <w:szCs w:val="44"/>
              <w:highlight w:val="none"/>
            </w:rPr>
            <w:t xml:space="preserve">第三章 </w:t>
          </w:r>
          <w:r>
            <w:rPr>
              <w:rFonts w:hint="eastAsia" w:ascii="Times New Roman" w:hAnsi="Times New Roman" w:eastAsia="宋体"/>
              <w:szCs w:val="44"/>
              <w:highlight w:val="none"/>
            </w:rPr>
            <w:t>评审办法</w:t>
          </w:r>
          <w:r>
            <w:rPr>
              <w:highlight w:val="none"/>
            </w:rPr>
            <w:tab/>
          </w:r>
          <w:r>
            <w:rPr>
              <w:highlight w:val="none"/>
            </w:rPr>
            <w:fldChar w:fldCharType="begin"/>
          </w:r>
          <w:r>
            <w:rPr>
              <w:highlight w:val="none"/>
            </w:rPr>
            <w:instrText xml:space="preserve"> PAGEREF _Toc32343 \h </w:instrText>
          </w:r>
          <w:r>
            <w:rPr>
              <w:highlight w:val="none"/>
            </w:rPr>
            <w:fldChar w:fldCharType="separate"/>
          </w:r>
          <w:r>
            <w:rPr>
              <w:highlight w:val="none"/>
            </w:rPr>
            <w:t>19</w:t>
          </w:r>
          <w:r>
            <w:rPr>
              <w:highlight w:val="none"/>
            </w:rPr>
            <w:fldChar w:fldCharType="end"/>
          </w:r>
          <w:r>
            <w:rPr>
              <w:rFonts w:hint="eastAsia" w:ascii="宋体" w:hAnsi="宋体" w:eastAsia="宋体" w:cs="宋体"/>
              <w:color w:val="auto"/>
              <w:szCs w:val="24"/>
              <w:highlight w:val="none"/>
            </w:rPr>
            <w:fldChar w:fldCharType="end"/>
          </w:r>
        </w:p>
        <w:p w14:paraId="41F52372">
          <w:pPr>
            <w:pStyle w:val="17"/>
            <w:tabs>
              <w:tab w:val="right" w:leader="dot" w:pos="8312"/>
            </w:tabs>
            <w:rPr>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_Toc25319 </w:instrText>
          </w:r>
          <w:r>
            <w:rPr>
              <w:rFonts w:hint="eastAsia" w:ascii="宋体" w:hAnsi="宋体" w:eastAsia="宋体" w:cs="宋体"/>
              <w:szCs w:val="24"/>
              <w:highlight w:val="none"/>
            </w:rPr>
            <w:fldChar w:fldCharType="separate"/>
          </w:r>
          <w:r>
            <w:rPr>
              <w:rFonts w:hint="eastAsia" w:ascii="Times New Roman" w:hAnsi="Times New Roman" w:eastAsia="宋体"/>
              <w:szCs w:val="44"/>
              <w:highlight w:val="none"/>
            </w:rPr>
            <w:t>第四章 合同内容</w:t>
          </w:r>
          <w:r>
            <w:rPr>
              <w:highlight w:val="none"/>
            </w:rPr>
            <w:tab/>
          </w:r>
          <w:r>
            <w:rPr>
              <w:highlight w:val="none"/>
            </w:rPr>
            <w:fldChar w:fldCharType="begin"/>
          </w:r>
          <w:r>
            <w:rPr>
              <w:highlight w:val="none"/>
            </w:rPr>
            <w:instrText xml:space="preserve"> PAGEREF _Toc25319 \h </w:instrText>
          </w:r>
          <w:r>
            <w:rPr>
              <w:highlight w:val="none"/>
            </w:rPr>
            <w:fldChar w:fldCharType="separate"/>
          </w:r>
          <w:r>
            <w:rPr>
              <w:highlight w:val="none"/>
            </w:rPr>
            <w:t>29</w:t>
          </w:r>
          <w:r>
            <w:rPr>
              <w:highlight w:val="none"/>
            </w:rPr>
            <w:fldChar w:fldCharType="end"/>
          </w:r>
          <w:r>
            <w:rPr>
              <w:rFonts w:hint="eastAsia" w:ascii="宋体" w:hAnsi="宋体" w:eastAsia="宋体" w:cs="宋体"/>
              <w:color w:val="auto"/>
              <w:szCs w:val="24"/>
              <w:highlight w:val="none"/>
            </w:rPr>
            <w:fldChar w:fldCharType="end"/>
          </w:r>
        </w:p>
        <w:p w14:paraId="4B61DB92">
          <w:pPr>
            <w:pStyle w:val="17"/>
            <w:tabs>
              <w:tab w:val="right" w:leader="dot" w:pos="8312"/>
            </w:tabs>
            <w:rPr>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_Toc32541 </w:instrText>
          </w:r>
          <w:r>
            <w:rPr>
              <w:rFonts w:hint="eastAsia" w:ascii="宋体" w:hAnsi="宋体" w:eastAsia="宋体" w:cs="宋体"/>
              <w:szCs w:val="24"/>
              <w:highlight w:val="none"/>
            </w:rPr>
            <w:fldChar w:fldCharType="separate"/>
          </w:r>
          <w:r>
            <w:rPr>
              <w:rFonts w:hint="eastAsia" w:ascii="Times New Roman" w:hAnsi="Times New Roman" w:eastAsia="宋体"/>
              <w:szCs w:val="44"/>
              <w:highlight w:val="none"/>
              <w:lang w:val="en-US" w:eastAsia="zh-CN"/>
            </w:rPr>
            <w:t xml:space="preserve">第五章 </w:t>
          </w:r>
          <w:r>
            <w:rPr>
              <w:rFonts w:hint="eastAsia" w:ascii="Times New Roman" w:hAnsi="Times New Roman" w:eastAsia="宋体"/>
              <w:szCs w:val="44"/>
              <w:highlight w:val="none"/>
            </w:rPr>
            <w:t>采购需求及清单</w:t>
          </w:r>
          <w:r>
            <w:rPr>
              <w:highlight w:val="none"/>
            </w:rPr>
            <w:tab/>
          </w:r>
          <w:r>
            <w:rPr>
              <w:highlight w:val="none"/>
            </w:rPr>
            <w:fldChar w:fldCharType="begin"/>
          </w:r>
          <w:r>
            <w:rPr>
              <w:highlight w:val="none"/>
            </w:rPr>
            <w:instrText xml:space="preserve"> PAGEREF _Toc32541 \h </w:instrText>
          </w:r>
          <w:r>
            <w:rPr>
              <w:highlight w:val="none"/>
            </w:rPr>
            <w:fldChar w:fldCharType="separate"/>
          </w:r>
          <w:r>
            <w:rPr>
              <w:highlight w:val="none"/>
            </w:rPr>
            <w:t>57</w:t>
          </w:r>
          <w:r>
            <w:rPr>
              <w:highlight w:val="none"/>
            </w:rPr>
            <w:fldChar w:fldCharType="end"/>
          </w:r>
          <w:r>
            <w:rPr>
              <w:rFonts w:hint="eastAsia" w:ascii="宋体" w:hAnsi="宋体" w:eastAsia="宋体" w:cs="宋体"/>
              <w:color w:val="auto"/>
              <w:szCs w:val="24"/>
              <w:highlight w:val="none"/>
            </w:rPr>
            <w:fldChar w:fldCharType="end"/>
          </w:r>
        </w:p>
        <w:p w14:paraId="1939DA2A">
          <w:pPr>
            <w:pStyle w:val="17"/>
            <w:tabs>
              <w:tab w:val="right" w:leader="dot" w:pos="8312"/>
            </w:tabs>
            <w:rPr>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_Toc27830 </w:instrText>
          </w:r>
          <w:r>
            <w:rPr>
              <w:rFonts w:hint="eastAsia" w:ascii="宋体" w:hAnsi="宋体" w:eastAsia="宋体" w:cs="宋体"/>
              <w:szCs w:val="24"/>
              <w:highlight w:val="none"/>
            </w:rPr>
            <w:fldChar w:fldCharType="separate"/>
          </w:r>
          <w:r>
            <w:rPr>
              <w:rFonts w:hint="eastAsia" w:ascii="Times New Roman" w:hAnsi="Times New Roman" w:eastAsia="宋体"/>
              <w:szCs w:val="44"/>
              <w:highlight w:val="none"/>
              <w:lang w:val="en-US" w:eastAsia="zh-CN"/>
            </w:rPr>
            <w:t>第六章 响应文件格式</w:t>
          </w:r>
          <w:r>
            <w:rPr>
              <w:highlight w:val="none"/>
            </w:rPr>
            <w:tab/>
          </w:r>
          <w:r>
            <w:rPr>
              <w:highlight w:val="none"/>
            </w:rPr>
            <w:fldChar w:fldCharType="begin"/>
          </w:r>
          <w:r>
            <w:rPr>
              <w:highlight w:val="none"/>
            </w:rPr>
            <w:instrText xml:space="preserve"> PAGEREF _Toc27830 \h </w:instrText>
          </w:r>
          <w:r>
            <w:rPr>
              <w:highlight w:val="none"/>
            </w:rPr>
            <w:fldChar w:fldCharType="separate"/>
          </w:r>
          <w:r>
            <w:rPr>
              <w:highlight w:val="none"/>
            </w:rPr>
            <w:t>58</w:t>
          </w:r>
          <w:r>
            <w:rPr>
              <w:highlight w:val="none"/>
            </w:rPr>
            <w:fldChar w:fldCharType="end"/>
          </w:r>
          <w:r>
            <w:rPr>
              <w:rFonts w:hint="eastAsia" w:ascii="宋体" w:hAnsi="宋体" w:eastAsia="宋体" w:cs="宋体"/>
              <w:color w:val="auto"/>
              <w:szCs w:val="24"/>
              <w:highlight w:val="none"/>
            </w:rPr>
            <w:fldChar w:fldCharType="end"/>
          </w: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6E9B683B">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  </w:t>
      </w:r>
      <w:bookmarkStart w:id="0" w:name="_Toc16312"/>
      <w:r>
        <w:rPr>
          <w:rFonts w:ascii="Times New Roman" w:hAnsi="Times New Roman" w:eastAsia="宋体" w:cs="Times New Roman"/>
          <w:color w:val="auto"/>
          <w:highlight w:val="none"/>
        </w:rPr>
        <w:t>采购公告</w:t>
      </w:r>
      <w:bookmarkEnd w:id="0"/>
    </w:p>
    <w:p w14:paraId="04084549">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bookmarkStart w:id="1" w:name="_Toc12765"/>
      <w:bookmarkStart w:id="2" w:name="_Toc4489_WPSOffice_Level2"/>
      <w:bookmarkStart w:id="3" w:name="_Toc10395_WPSOffice_Level2"/>
      <w:bookmarkStart w:id="4" w:name="_Toc24354_WPSOffice_Level2"/>
      <w:bookmarkStart w:id="5" w:name="_Toc13871"/>
      <w:bookmarkStart w:id="6" w:name="_Toc6496_WPSOffice_Level2"/>
      <w:bookmarkStart w:id="7" w:name="_Toc525632585"/>
      <w:r>
        <w:rPr>
          <w:rFonts w:hint="eastAsia" w:ascii="Times New Roman" w:hAnsi="Times New Roman" w:eastAsia="黑体" w:cs="Times New Roman"/>
          <w:b w:val="0"/>
          <w:bCs/>
          <w:color w:val="auto"/>
          <w:sz w:val="22"/>
          <w:szCs w:val="15"/>
          <w:highlight w:val="none"/>
          <w:lang w:val="en-US" w:eastAsia="zh-CN"/>
        </w:rPr>
        <w:t>1.</w:t>
      </w:r>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righ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安徽省经工物资有限公司铝合金门窗框架协议采购项目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 w:val="21"/>
          <w:szCs w:val="21"/>
          <w:highlight w:val="none"/>
          <w:u w:val="single"/>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本项目采购主体为安徽省经工物资有限公司。</w:t>
      </w:r>
    </w:p>
    <w:p w14:paraId="62017DB2">
      <w:pPr>
        <w:keepNext w:val="0"/>
        <w:keepLines w:val="0"/>
        <w:pageBreakBefore w:val="0"/>
        <w:widowControl/>
        <w:kinsoku/>
        <w:wordWrap/>
        <w:overflowPunct/>
        <w:topLinePunct w:val="0"/>
        <w:autoSpaceDE/>
        <w:autoSpaceDN/>
        <w:bidi w:val="0"/>
        <w:adjustRightInd/>
        <w:spacing w:line="440" w:lineRule="exact"/>
        <w:ind w:left="0" w:right="0" w:firstLine="420" w:firstLineChars="200"/>
        <w:jc w:val="left"/>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auto"/>
          <w:sz w:val="21"/>
          <w:szCs w:val="21"/>
          <w:highlight w:val="none"/>
          <w:u w:val="none"/>
          <w:lang w:val="en-US" w:eastAsia="zh-CN"/>
        </w:rPr>
        <w:t>1.3</w:t>
      </w:r>
      <w:r>
        <w:rPr>
          <w:rFonts w:hint="default" w:ascii="Times New Roman" w:hAnsi="Times New Roman" w:eastAsia="宋体" w:cs="Times New Roman"/>
          <w:color w:val="auto"/>
          <w:sz w:val="21"/>
          <w:szCs w:val="21"/>
          <w:highlight w:val="none"/>
        </w:rPr>
        <w:t xml:space="preserve"> 项目概况：</w:t>
      </w:r>
      <w:r>
        <w:rPr>
          <w:rFonts w:hint="default" w:ascii="Times New Roman" w:hAnsi="Times New Roman" w:eastAsia="宋体" w:cs="Times New Roman"/>
          <w:b/>
          <w:bCs/>
          <w:color w:val="auto"/>
          <w:sz w:val="21"/>
          <w:szCs w:val="21"/>
          <w:highlight w:val="none"/>
          <w:u w:val="single"/>
          <w:lang w:val="en-US" w:eastAsia="zh-CN"/>
        </w:rPr>
        <w:t>主要为安徽省境内高速公路沿线服务区、收费站，酒店、学校、公寓楼等房建工程</w:t>
      </w:r>
      <w:r>
        <w:rPr>
          <w:rFonts w:hint="eastAsia" w:ascii="Times New Roman" w:hAnsi="Times New Roman" w:eastAsia="宋体" w:cs="Times New Roman"/>
          <w:b/>
          <w:bCs/>
          <w:color w:val="auto"/>
          <w:sz w:val="21"/>
          <w:szCs w:val="21"/>
          <w:highlight w:val="none"/>
          <w:u w:val="single"/>
          <w:lang w:val="en-US" w:eastAsia="zh-CN"/>
        </w:rPr>
        <w:t>供应铝合金门窗</w:t>
      </w:r>
      <w:r>
        <w:rPr>
          <w:rFonts w:hint="default" w:ascii="Times New Roman" w:hAnsi="Times New Roman" w:eastAsia="宋体" w:cs="Times New Roman"/>
          <w:b/>
          <w:bCs/>
          <w:color w:val="auto"/>
          <w:sz w:val="21"/>
          <w:szCs w:val="21"/>
          <w:highlight w:val="none"/>
          <w:u w:val="single"/>
          <w:lang w:val="en-US" w:eastAsia="zh-CN"/>
        </w:rPr>
        <w:t>。</w:t>
      </w:r>
    </w:p>
    <w:p w14:paraId="4C504C29">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bookmarkStart w:id="8" w:name="_Toc17858_WPSOffice_Level2"/>
      <w:bookmarkStart w:id="9" w:name="_Toc23266_WPSOffice_Level2"/>
      <w:bookmarkStart w:id="10" w:name="_Toc10274"/>
      <w:bookmarkStart w:id="11" w:name="_Toc8128_WPSOffice_Level2"/>
      <w:bookmarkStart w:id="12" w:name="_Toc525632586"/>
      <w:bookmarkStart w:id="13" w:name="_Toc18367_WPSOffice_Level2"/>
      <w:bookmarkStart w:id="14" w:name="_Toc18453"/>
      <w:r>
        <w:rPr>
          <w:rFonts w:hint="eastAsia" w:ascii="Times New Roman" w:hAnsi="Times New Roman" w:eastAsia="黑体" w:cs="Times New Roman"/>
          <w:b w:val="0"/>
          <w:bCs/>
          <w:color w:val="auto"/>
          <w:sz w:val="22"/>
          <w:szCs w:val="15"/>
          <w:highlight w:val="none"/>
          <w:lang w:val="en-US" w:eastAsia="zh-CN"/>
        </w:rPr>
        <w:t>2.</w:t>
      </w:r>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 xml:space="preserve">    </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C69CAE4">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2.3 品牌范围：</w:t>
      </w:r>
      <w:r>
        <w:rPr>
          <w:rFonts w:hint="eastAsia" w:ascii="Times New Roman" w:hAnsi="Times New Roman" w:eastAsia="宋体" w:cs="Times New Roman"/>
          <w:color w:val="auto"/>
          <w:szCs w:val="21"/>
          <w:highlight w:val="none"/>
          <w:u w:val="single"/>
          <w:lang w:val="en-US" w:eastAsia="zh-CN"/>
        </w:rPr>
        <w:t>详见品牌推荐表。</w:t>
      </w:r>
    </w:p>
    <w:p w14:paraId="7FB7ADE0">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采购</w:t>
      </w:r>
      <w:r>
        <w:rPr>
          <w:rFonts w:hint="eastAsia" w:ascii="Times New Roman" w:hAnsi="Times New Roman" w:eastAsia="宋体" w:cs="Times New Roman"/>
          <w:color w:val="auto"/>
          <w:szCs w:val="21"/>
          <w:highlight w:val="none"/>
          <w:lang w:val="en-US" w:eastAsia="zh-CN"/>
        </w:rPr>
        <w:t>内容</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u w:val="single"/>
          <w:lang w:val="en-US" w:eastAsia="zh-CN"/>
        </w:rPr>
        <w:t>安徽省经工物资有限公司</w:t>
      </w:r>
      <w:r>
        <w:rPr>
          <w:rFonts w:hint="eastAsia" w:ascii="Times New Roman" w:hAnsi="Times New Roman" w:eastAsia="宋体" w:cs="Times New Roman"/>
          <w:color w:val="auto"/>
          <w:szCs w:val="21"/>
          <w:highlight w:val="none"/>
          <w:u w:val="single"/>
          <w:lang w:val="en-US" w:eastAsia="zh-CN"/>
        </w:rPr>
        <w:t>年度铝合金门窗采购及安装，采购期1年</w:t>
      </w:r>
      <w:r>
        <w:rPr>
          <w:rFonts w:hint="default" w:ascii="Times New Roman" w:hAnsi="Times New Roman" w:eastAsia="宋体" w:cs="Times New Roman"/>
          <w:color w:val="auto"/>
          <w:szCs w:val="21"/>
          <w:highlight w:val="none"/>
          <w:u w:val="single"/>
          <w:lang w:val="en-US" w:eastAsia="zh-CN"/>
        </w:rPr>
        <w:t>。</w:t>
      </w:r>
    </w:p>
    <w:p w14:paraId="233CAE08">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eastAsia" w:ascii="Times New Roman" w:hAnsi="Times New Roman" w:eastAsia="宋体" w:cs="Times New Roman"/>
          <w:color w:val="auto"/>
          <w:szCs w:val="21"/>
          <w:highlight w:val="none"/>
          <w:u w:val="none"/>
          <w:lang w:val="en-US" w:eastAsia="zh-CN"/>
        </w:rPr>
        <w:t xml:space="preserve">。                          </w:t>
      </w:r>
    </w:p>
    <w:p w14:paraId="249A0FCA">
      <w:pPr>
        <w:pStyle w:val="10"/>
        <w:keepNext w:val="0"/>
        <w:keepLines w:val="0"/>
        <w:pageBreakBefore w:val="0"/>
        <w:widowControl w:val="0"/>
        <w:kinsoku/>
        <w:wordWrap/>
        <w:overflowPunct/>
        <w:topLinePunct w:val="0"/>
        <w:autoSpaceDE/>
        <w:autoSpaceDN/>
        <w:bidi w:val="0"/>
        <w:adjustRightInd/>
        <w:spacing w:after="0" w:line="440" w:lineRule="exact"/>
        <w:ind w:left="0" w:right="0" w:firstLine="420" w:firstLineChars="200"/>
        <w:textAlignment w:val="auto"/>
        <w:rPr>
          <w:rFonts w:hint="eastAsia" w:ascii="Times New Roman" w:hAnsi="Times New Roman" w:eastAsia="宋体" w:cs="Times New Roman"/>
          <w:color w:val="auto"/>
          <w:kern w:val="2"/>
          <w:sz w:val="21"/>
          <w:szCs w:val="21"/>
          <w:highlight w:val="none"/>
          <w:u w:val="single"/>
          <w:lang w:val="en-US" w:eastAsia="zh-CN" w:bidi="ar-SA"/>
        </w:rPr>
      </w:pPr>
      <w:r>
        <w:rPr>
          <w:rFonts w:hint="eastAsia" w:ascii="Times New Roman" w:hAnsi="Times New Roman" w:eastAsia="宋体" w:cs="Times New Roman"/>
          <w:color w:val="auto"/>
          <w:kern w:val="2"/>
          <w:sz w:val="21"/>
          <w:szCs w:val="21"/>
          <w:highlight w:val="none"/>
          <w:u w:val="none"/>
          <w:lang w:val="en-US" w:eastAsia="zh-CN" w:bidi="ar-SA"/>
        </w:rPr>
        <w:t>2.6采购限价：</w:t>
      </w:r>
      <w:r>
        <w:rPr>
          <w:rFonts w:hint="eastAsia" w:ascii="Times New Roman" w:hAnsi="Times New Roman" w:eastAsia="宋体" w:cs="Times New Roman"/>
          <w:color w:val="auto"/>
          <w:kern w:val="2"/>
          <w:sz w:val="21"/>
          <w:szCs w:val="21"/>
          <w:highlight w:val="none"/>
          <w:u w:val="single"/>
          <w:lang w:val="en-US" w:eastAsia="zh-CN" w:bidi="ar-SA"/>
        </w:rPr>
        <w:t>最高限价</w:t>
      </w:r>
      <w:r>
        <w:rPr>
          <w:rFonts w:hint="eastAsia" w:ascii="Times New Roman" w:hAnsi="Times New Roman" w:eastAsia="宋体" w:cs="Times New Roman"/>
          <w:color w:val="000000" w:themeColor="text1"/>
          <w:kern w:val="2"/>
          <w:sz w:val="21"/>
          <w:szCs w:val="21"/>
          <w:highlight w:val="none"/>
          <w:u w:val="single"/>
          <w:lang w:val="en-US" w:eastAsia="zh-CN" w:bidi="ar-SA"/>
          <w14:textFill>
            <w14:solidFill>
              <w14:schemeClr w14:val="tx1"/>
            </w14:solidFill>
          </w14:textFill>
        </w:rPr>
        <w:t>851.9万元</w:t>
      </w:r>
      <w:r>
        <w:rPr>
          <w:rFonts w:hint="eastAsia" w:ascii="Times New Roman" w:hAnsi="Times New Roman" w:eastAsia="宋体" w:cs="Times New Roman"/>
          <w:color w:val="auto"/>
          <w:kern w:val="2"/>
          <w:sz w:val="21"/>
          <w:szCs w:val="21"/>
          <w:highlight w:val="none"/>
          <w:u w:val="single"/>
          <w:lang w:val="en-US" w:eastAsia="zh-CN" w:bidi="ar-SA"/>
        </w:rPr>
        <w:t>。</w:t>
      </w:r>
    </w:p>
    <w:p w14:paraId="795CD11A">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pPr>
      <w:r>
        <w:rPr>
          <w:rFonts w:hint="eastAsia" w:ascii="Times New Roman" w:hAnsi="Times New Roman" w:eastAsia="宋体" w:cs="Times New Roman"/>
          <w:color w:val="auto"/>
          <w:kern w:val="2"/>
          <w:sz w:val="21"/>
          <w:szCs w:val="21"/>
          <w:highlight w:val="none"/>
          <w:lang w:val="en-US" w:eastAsia="zh-CN" w:bidi="ar-SA"/>
        </w:rPr>
        <w:t>2.7交货期：在接到甲方通知进场之日起</w:t>
      </w:r>
      <w:r>
        <w:rPr>
          <w:rFonts w:hint="eastAsia" w:ascii="Times New Roman" w:hAnsi="Times New Roman" w:cs="Times New Roman"/>
          <w:color w:val="auto"/>
          <w:kern w:val="2"/>
          <w:sz w:val="21"/>
          <w:szCs w:val="21"/>
          <w:highlight w:val="none"/>
          <w:lang w:val="en-US" w:eastAsia="zh-CN" w:bidi="ar-SA"/>
        </w:rPr>
        <w:t>3</w:t>
      </w:r>
      <w:r>
        <w:rPr>
          <w:rFonts w:hint="eastAsia" w:ascii="Times New Roman" w:hAnsi="Times New Roman" w:eastAsia="宋体" w:cs="Times New Roman"/>
          <w:color w:val="auto"/>
          <w:kern w:val="2"/>
          <w:sz w:val="21"/>
          <w:szCs w:val="21"/>
          <w:highlight w:val="none"/>
          <w:lang w:val="en-US" w:eastAsia="zh-CN" w:bidi="ar-SA"/>
        </w:rPr>
        <w:t>天内完成进场量尺或根据图纸尺寸约尺生产，</w:t>
      </w:r>
      <w:r>
        <w:rPr>
          <w:rFonts w:hint="eastAsia" w:ascii="Times New Roman" w:hAnsi="Times New Roman" w:cs="Times New Roman"/>
          <w:color w:val="auto"/>
          <w:kern w:val="2"/>
          <w:sz w:val="21"/>
          <w:szCs w:val="21"/>
          <w:highlight w:val="none"/>
          <w:lang w:val="en-US" w:eastAsia="zh-CN" w:bidi="ar-SA"/>
        </w:rPr>
        <w:t>20</w:t>
      </w:r>
      <w:r>
        <w:rPr>
          <w:rFonts w:hint="eastAsia" w:ascii="Times New Roman" w:hAnsi="Times New Roman" w:eastAsia="宋体" w:cs="Times New Roman"/>
          <w:color w:val="auto"/>
          <w:kern w:val="2"/>
          <w:sz w:val="21"/>
          <w:szCs w:val="21"/>
          <w:highlight w:val="none"/>
          <w:lang w:val="en-US" w:eastAsia="zh-CN" w:bidi="ar-SA"/>
        </w:rPr>
        <w:t>天内</w:t>
      </w:r>
      <w:r>
        <w:rPr>
          <w:rFonts w:hint="eastAsia" w:ascii="Times New Roman" w:hAnsi="Times New Roman" w:cs="Times New Roman"/>
          <w:color w:val="auto"/>
          <w:kern w:val="2"/>
          <w:sz w:val="21"/>
          <w:szCs w:val="21"/>
          <w:highlight w:val="none"/>
          <w:lang w:val="en-US" w:eastAsia="zh-CN" w:bidi="ar-SA"/>
        </w:rPr>
        <w:t>（含生产时间）</w:t>
      </w:r>
      <w:r>
        <w:rPr>
          <w:rFonts w:hint="eastAsia" w:ascii="Times New Roman" w:hAnsi="Times New Roman" w:eastAsia="宋体" w:cs="Times New Roman"/>
          <w:color w:val="auto"/>
          <w:kern w:val="2"/>
          <w:sz w:val="21"/>
          <w:szCs w:val="21"/>
          <w:highlight w:val="none"/>
          <w:lang w:val="en-US" w:eastAsia="zh-CN" w:bidi="ar-SA"/>
        </w:rPr>
        <w:t>完成窗框安装，</w:t>
      </w:r>
      <w:r>
        <w:rPr>
          <w:rFonts w:hint="eastAsia" w:ascii="Times New Roman" w:hAnsi="Times New Roman" w:cs="Times New Roman"/>
          <w:color w:val="auto"/>
          <w:kern w:val="2"/>
          <w:sz w:val="21"/>
          <w:szCs w:val="21"/>
          <w:highlight w:val="none"/>
          <w:lang w:val="en-US" w:eastAsia="zh-CN" w:bidi="ar-SA"/>
        </w:rPr>
        <w:t>20</w:t>
      </w:r>
      <w:r>
        <w:rPr>
          <w:rFonts w:hint="eastAsia" w:ascii="Times New Roman" w:hAnsi="Times New Roman" w:eastAsia="宋体" w:cs="Times New Roman"/>
          <w:color w:val="auto"/>
          <w:kern w:val="2"/>
          <w:sz w:val="21"/>
          <w:szCs w:val="21"/>
          <w:highlight w:val="none"/>
          <w:lang w:val="en-US" w:eastAsia="zh-CN" w:bidi="ar-SA"/>
        </w:rPr>
        <w:t>天内</w:t>
      </w:r>
      <w:r>
        <w:rPr>
          <w:rFonts w:hint="eastAsia" w:ascii="Times New Roman" w:hAnsi="Times New Roman" w:cs="Times New Roman"/>
          <w:color w:val="auto"/>
          <w:kern w:val="2"/>
          <w:sz w:val="21"/>
          <w:szCs w:val="21"/>
          <w:highlight w:val="none"/>
          <w:lang w:val="en-US" w:eastAsia="zh-CN" w:bidi="ar-SA"/>
        </w:rPr>
        <w:t>（含生产时间）</w:t>
      </w:r>
      <w:r>
        <w:rPr>
          <w:rFonts w:hint="eastAsia" w:ascii="Times New Roman" w:hAnsi="Times New Roman" w:eastAsia="宋体" w:cs="Times New Roman"/>
          <w:color w:val="auto"/>
          <w:kern w:val="2"/>
          <w:sz w:val="21"/>
          <w:szCs w:val="21"/>
          <w:highlight w:val="none"/>
          <w:lang w:val="en-US" w:eastAsia="zh-CN" w:bidi="ar-SA"/>
        </w:rPr>
        <w:t>完成玻璃固定、窗扇安装等全部工作，具体</w:t>
      </w:r>
      <w:r>
        <w:rPr>
          <w:rFonts w:hint="eastAsia" w:ascii="Times New Roman" w:hAnsi="Times New Roman" w:cs="Times New Roman"/>
          <w:color w:val="auto"/>
          <w:kern w:val="2"/>
          <w:sz w:val="21"/>
          <w:szCs w:val="21"/>
          <w:highlight w:val="none"/>
          <w:lang w:val="en-US" w:eastAsia="zh-CN" w:bidi="ar-SA"/>
        </w:rPr>
        <w:t>结合实际项目情况，根据业主要求统筹安排各项工作进度。</w:t>
      </w:r>
      <w:bookmarkEnd w:id="17"/>
      <w:bookmarkStart w:id="18" w:name="_Toc726"/>
      <w:bookmarkStart w:id="19" w:name="_Toc525632589"/>
      <w:r>
        <w:rPr>
          <w:rFonts w:hint="eastAsia" w:ascii="Times New Roman" w:hAnsi="Times New Roman" w:cs="Times New Roman"/>
          <w:color w:val="auto"/>
          <w:kern w:val="2"/>
          <w:sz w:val="21"/>
          <w:szCs w:val="21"/>
          <w:highlight w:val="none"/>
          <w:lang w:val="en-US" w:eastAsia="zh-CN" w:bidi="ar-SA"/>
        </w:rPr>
        <w:t xml:space="preserve">                                    </w:t>
      </w: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 xml:space="preserve">注：1.本次采购拟选不低于3家年度框架协议供应单位，具体根据评审办法约定执行。 </w:t>
      </w: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 xml:space="preserve"> </w:t>
      </w:r>
    </w:p>
    <w:p w14:paraId="0929217A">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2.年度框架协议供应单位无故不参与后续具体项目二次竞价的，第一次警告，第二次发警示函，第三次开始每次扣履约保证金1万元，直至扣完。</w:t>
      </w: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 xml:space="preserve">  </w:t>
      </w:r>
    </w:p>
    <w:p w14:paraId="5540B67A">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3</w:t>
      </w: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.年度框架协议供应单位需参与后续具体项目的二次竞价，按最</w:t>
      </w:r>
      <w:bookmarkStart w:id="219" w:name="_GoBack"/>
      <w:bookmarkEnd w:id="219"/>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低价法评审，报价最低者为成交供应商。本次年度框架集采协议，双方确认的集采价格为基准单价（含材料费、加工费、包装费、运输费、安装费、管理费、利润、税金等全部费用），各具体项目的二次竞价，原则上不得高于该供应商在本次集采基准单价</w:t>
      </w: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w:t>
      </w: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如因原材料上涨等因素影响，以采购人在具体项目的采购文件约定为准。</w:t>
      </w: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 xml:space="preserve"> </w:t>
      </w:r>
    </w:p>
    <w:p w14:paraId="6882433D">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default"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4</w:t>
      </w: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.采购人有权对年度框架协议入围单位进行实地考察，如发现响应人提供的</w:t>
      </w: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响应</w:t>
      </w: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资料弄虚作假</w:t>
      </w: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的</w:t>
      </w: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，采购人有权取消其成交资格</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（取消资格导致入围单位数量不足的，采购人有权按照商务技术文件得分排序由高到低依次进行替补，直至满足入围数量要求）</w:t>
      </w:r>
      <w:r>
        <w:rPr>
          <w:rFonts w:hint="eastAsia" w:ascii="Times New Roman" w:hAnsi="Times New Roman" w:cs="Times New Roman"/>
          <w:b/>
          <w:bCs/>
          <w:color w:val="000000" w:themeColor="text1"/>
          <w:kern w:val="2"/>
          <w:sz w:val="21"/>
          <w:szCs w:val="21"/>
          <w:highlight w:val="none"/>
          <w:u w:val="single"/>
          <w:lang w:val="en-US" w:eastAsia="zh-CN" w:bidi="ar-SA"/>
          <w14:textFill>
            <w14:solidFill>
              <w14:schemeClr w14:val="tx1"/>
            </w14:solidFill>
          </w14:textFill>
        </w:rPr>
        <w:t>；如发现响应人未在约定加工厂生产、或未按约定品牌提供材料等情形的，采购人有权随时解除合同，由此产生的一切责任与损失由响应人自行承担</w:t>
      </w:r>
      <w:r>
        <w:rPr>
          <w:rFonts w:hint="eastAsia" w:ascii="Times New Roman" w:hAnsi="Times New Roman" w:eastAsia="宋体" w:cs="Times New Roman"/>
          <w:b/>
          <w:bCs/>
          <w:color w:val="000000" w:themeColor="text1"/>
          <w:kern w:val="2"/>
          <w:sz w:val="21"/>
          <w:szCs w:val="21"/>
          <w:highlight w:val="none"/>
          <w:u w:val="single"/>
          <w:lang w:val="en-US" w:eastAsia="zh-CN" w:bidi="ar-SA"/>
          <w14:textFill>
            <w14:solidFill>
              <w14:schemeClr w14:val="tx1"/>
            </w14:solidFill>
          </w14:textFill>
        </w:rPr>
        <w:t>。</w:t>
      </w:r>
    </w:p>
    <w:p w14:paraId="52A285CE">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3.</w:t>
      </w:r>
      <w:r>
        <w:rPr>
          <w:rFonts w:hint="default" w:ascii="Times New Roman" w:hAnsi="Times New Roman" w:eastAsia="黑体" w:cs="Times New Roman"/>
          <w:b w:val="0"/>
          <w:bCs/>
          <w:color w:val="auto"/>
          <w:sz w:val="22"/>
          <w:szCs w:val="15"/>
          <w:highlight w:val="none"/>
          <w:lang w:val="en-US" w:eastAsia="zh-CN"/>
        </w:rPr>
        <w:t>供应商资格条件</w:t>
      </w:r>
    </w:p>
    <w:p w14:paraId="7E093591">
      <w:pPr>
        <w:pageBreakBefore w:val="0"/>
        <w:kinsoku/>
        <w:wordWrap/>
        <w:overflowPunct/>
        <w:topLinePunct w:val="0"/>
        <w:autoSpaceDN/>
        <w:bidi w:val="0"/>
        <w:adjustRightInd/>
        <w:snapToGrid w:val="0"/>
        <w:spacing w:line="440" w:lineRule="exact"/>
        <w:ind w:left="0" w:righ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04934F44">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（1）资质最低要求：</w:t>
      </w:r>
    </w:p>
    <w:p w14:paraId="5BB552C7">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 xml:space="preserve">具备独立法人资格，持有有效的营业执照。   </w:t>
      </w:r>
    </w:p>
    <w:p w14:paraId="31F34755">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（2）业绩要求：</w:t>
      </w:r>
    </w:p>
    <w:p w14:paraId="3536C233">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lang w:val="en-US" w:eastAsia="zh-CN"/>
        </w:rPr>
      </w:pPr>
      <w:r>
        <w:rPr>
          <w:rFonts w:hint="eastAsia" w:ascii="Times New Roman" w:hAnsi="Times New Roman"/>
          <w:color w:val="auto"/>
          <w:sz w:val="21"/>
          <w:szCs w:val="22"/>
          <w:highlight w:val="none"/>
          <w:lang w:val="en-US" w:eastAsia="zh-CN"/>
        </w:rPr>
        <w:t>提供2023年1月1日（以合同签订时间为准）以来</w:t>
      </w:r>
      <w:r>
        <w:rPr>
          <w:rFonts w:hint="eastAsia" w:ascii="Times New Roman" w:hAnsi="Times New Roman"/>
          <w:b w:val="0"/>
          <w:bCs w:val="0"/>
          <w:color w:val="auto"/>
          <w:sz w:val="21"/>
          <w:szCs w:val="22"/>
          <w:highlight w:val="none"/>
          <w:lang w:val="en-US" w:eastAsia="zh-CN"/>
        </w:rPr>
        <w:t>，任一年度内累计合同额不</w:t>
      </w:r>
      <w:r>
        <w:rPr>
          <w:rFonts w:hint="eastAsia" w:ascii="Times New Roman" w:hAnsi="Times New Roman"/>
          <w:color w:val="auto"/>
          <w:sz w:val="21"/>
          <w:szCs w:val="22"/>
          <w:highlight w:val="none"/>
          <w:lang w:val="en-US" w:eastAsia="zh-CN"/>
        </w:rPr>
        <w:t>低于500万的铝合金门窗供应合同业绩，提供不低于累计供应合同金额50%的增值税发票（或提供累计不低于资格审查业绩要求金额的增值税发票），未提供或提供发票金额不足的，该业绩无效。</w:t>
      </w:r>
    </w:p>
    <w:p w14:paraId="47167350">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业绩证明材料要求：</w:t>
      </w:r>
    </w:p>
    <w:p w14:paraId="0D5E6420">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①合同协议书复印件；</w:t>
      </w:r>
    </w:p>
    <w:p w14:paraId="01195116">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②若合同协议书中不能明确反映出采购文件所要求内容的（如合同金额、合同签订时间、供货内容等），则须提供业主单位（甲方）出具加盖公章的证明材料复印件。</w:t>
      </w:r>
    </w:p>
    <w:p w14:paraId="446BFB37">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3FF7C80E">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（3）信誉要求：</w:t>
      </w:r>
    </w:p>
    <w:p w14:paraId="5616E4FA">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①未被责令停业，暂扣或吊销执照，或吊销资质证书；</w:t>
      </w:r>
    </w:p>
    <w:p w14:paraId="729BF42F">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②未进入清算程序，或被宣告破产，或其他丧失履约能力的情形；</w:t>
      </w:r>
    </w:p>
    <w:p w14:paraId="40636F4E">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③在国家企业信用信息公示系统（www.gsxt.gov.cn）中未被列入严重违法失信企业名单；</w:t>
      </w:r>
    </w:p>
    <w:p w14:paraId="50C4ACF2">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④在“信用中国”网站（www.creditchina.gov.cn）中未被列入失信被执行人名单；</w:t>
      </w:r>
    </w:p>
    <w:p w14:paraId="3336E246">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⑤在近三年内（自响应文件递交截止之日向前追溯3年）供应商或其法定代表人、拟委任的项目经理（如有）未有行贿犯罪行为。</w:t>
      </w:r>
    </w:p>
    <w:p w14:paraId="01CE7208">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⑥其他要求：  /  。</w:t>
      </w:r>
    </w:p>
    <w:p w14:paraId="3C38B5B7">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3.2 联合体：本次采购不接受联合体报价。</w:t>
      </w:r>
    </w:p>
    <w:p w14:paraId="0B9D6A2A">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default" w:ascii="宋体" w:hAnsi="宋体" w:cs="宋体" w:eastAsiaTheme="minorEastAsia"/>
          <w:color w:val="auto"/>
          <w:sz w:val="21"/>
          <w:szCs w:val="22"/>
          <w:highlight w:val="none"/>
          <w:lang w:val="en-US" w:eastAsia="zh-CN"/>
        </w:rPr>
      </w:pPr>
      <w:r>
        <w:rPr>
          <w:rFonts w:hint="eastAsia" w:ascii="Times New Roman" w:hAnsi="Times New Roman"/>
          <w:color w:val="auto"/>
          <w:sz w:val="21"/>
          <w:szCs w:val="22"/>
          <w:highlight w:val="none"/>
        </w:rPr>
        <w:t>3.3 单位负责人为同一人或者存在控股、管理关系的不同单位，不得同时参加同一合同包报价，否则相关响应文件均无效。</w:t>
      </w:r>
    </w:p>
    <w:bookmarkEnd w:id="18"/>
    <w:bookmarkEnd w:id="19"/>
    <w:p w14:paraId="71855793">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bookmarkStart w:id="20" w:name="_Toc1994"/>
      <w:bookmarkStart w:id="21" w:name="_Toc25666_WPSOffice_Level2"/>
      <w:bookmarkStart w:id="22" w:name="_Toc525632588"/>
      <w:bookmarkStart w:id="23" w:name="_Toc4751"/>
      <w:bookmarkStart w:id="24" w:name="_Toc2996_WPSOffice_Level2"/>
      <w:bookmarkStart w:id="25" w:name="_Toc4109_WPSOffice_Level2"/>
      <w:bookmarkStart w:id="26" w:name="_Toc29452_WPSOffice_Level2"/>
      <w:bookmarkStart w:id="27" w:name="_Toc22719"/>
      <w:bookmarkStart w:id="28" w:name="_Toc525632591"/>
      <w:r>
        <w:rPr>
          <w:rFonts w:hint="eastAsia" w:ascii="Times New Roman" w:hAnsi="Times New Roman" w:eastAsia="黑体" w:cs="Times New Roman"/>
          <w:b w:val="0"/>
          <w:bCs/>
          <w:color w:val="auto"/>
          <w:sz w:val="22"/>
          <w:szCs w:val="15"/>
          <w:highlight w:val="none"/>
          <w:lang w:val="en-US" w:eastAsia="zh-CN"/>
        </w:rPr>
        <w:t>4.</w:t>
      </w:r>
      <w:r>
        <w:rPr>
          <w:rFonts w:hint="default" w:ascii="Times New Roman" w:hAnsi="Times New Roman" w:eastAsia="黑体" w:cs="Times New Roman"/>
          <w:b w:val="0"/>
          <w:bCs/>
          <w:color w:val="auto"/>
          <w:sz w:val="22"/>
          <w:szCs w:val="15"/>
          <w:highlight w:val="none"/>
          <w:lang w:val="en-US" w:eastAsia="zh-CN"/>
        </w:rPr>
        <w:t>询比文件的获取</w:t>
      </w:r>
      <w:bookmarkEnd w:id="20"/>
      <w:bookmarkEnd w:id="21"/>
      <w:bookmarkEnd w:id="22"/>
      <w:bookmarkEnd w:id="23"/>
      <w:bookmarkEnd w:id="24"/>
      <w:bookmarkEnd w:id="25"/>
      <w:bookmarkEnd w:id="26"/>
    </w:p>
    <w:p w14:paraId="12DA699F">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供应商应在递交响应文件的截止时间前登录“安徽交控招采平台”（网址：zcpt.ahjkjt.com）、“安徽交控建设工程集团有限公司”（网址：www.ahjggroup.com），自行下载询比文件及相关资料。未按规定下载采购文件的，后续将不予接</w:t>
      </w:r>
      <w:r>
        <w:rPr>
          <w:rFonts w:hint="eastAsia" w:ascii="Times New Roman" w:hAnsi="Times New Roman"/>
          <w:color w:val="auto"/>
          <w:sz w:val="21"/>
          <w:szCs w:val="22"/>
          <w:highlight w:val="none"/>
          <w:lang w:val="en-US" w:eastAsia="zh-CN"/>
        </w:rPr>
        <w:t>收</w:t>
      </w:r>
      <w:r>
        <w:rPr>
          <w:rFonts w:hint="eastAsia" w:ascii="Times New Roman" w:hAnsi="Times New Roman"/>
          <w:color w:val="auto"/>
          <w:sz w:val="21"/>
          <w:szCs w:val="22"/>
          <w:highlight w:val="none"/>
        </w:rPr>
        <w:t>其响应文件。</w:t>
      </w:r>
    </w:p>
    <w:p w14:paraId="2B7E881E">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注意事项：</w:t>
      </w:r>
    </w:p>
    <w:p w14:paraId="5E6AA1CC">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（1）潜在供应商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“安徽交控招采平台”（网址：zcpt.ahjkjt.com）参与本项目的。</w:t>
      </w:r>
    </w:p>
    <w:p w14:paraId="4CF6B4A8">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①首次</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须办理注册手续，请务必选择注册为“供应商”类型。注册流程见安徽交控招采平台“用户注册”栏目，咨询电话：010-86392341。因未及时办理注册手续影响参加采购活动的，责任自负。</w:t>
      </w:r>
    </w:p>
    <w:p w14:paraId="52172E57">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②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98E46C7">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③已注册的潜在供应商若注册信息发生变更（如：与初始注册信息不一致），应及时</w:t>
      </w:r>
      <w:r>
        <w:rPr>
          <w:rFonts w:hint="eastAsia" w:ascii="Times New Roman" w:hAnsi="Times New Roman"/>
          <w:color w:val="auto"/>
          <w:sz w:val="21"/>
          <w:szCs w:val="22"/>
          <w:highlight w:val="none"/>
          <w:lang w:val="en-US" w:eastAsia="zh-CN"/>
        </w:rPr>
        <w:t>在</w:t>
      </w:r>
      <w:r>
        <w:rPr>
          <w:rFonts w:hint="eastAsia" w:ascii="Times New Roman" w:hAnsi="Times New Roman"/>
          <w:color w:val="auto"/>
          <w:sz w:val="21"/>
          <w:szCs w:val="22"/>
          <w:highlight w:val="none"/>
        </w:rPr>
        <w:t>网上提交变更申请。因未及时变更导致不利后果的，责任自负。</w:t>
      </w:r>
    </w:p>
    <w:p w14:paraId="5A76410D">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color w:val="auto"/>
          <w:sz w:val="21"/>
          <w:szCs w:val="22"/>
          <w:highlight w:val="none"/>
        </w:rPr>
      </w:pPr>
      <w:r>
        <w:rPr>
          <w:rFonts w:hint="eastAsia" w:ascii="Times New Roman" w:hAnsi="Times New Roman"/>
          <w:color w:val="auto"/>
          <w:sz w:val="21"/>
          <w:szCs w:val="22"/>
          <w:highlight w:val="none"/>
        </w:rPr>
        <w:t>（2）潜在供应商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安徽交控建设工程集团有限公司”（网址：www.ahjggroup.com）参与本项目的。需在“招标公告”栏目了解项目信息、下载询价文件及其他资料（含澄清、答疑及相关补充文件）。咨询电话：0551-62265211。采购人不再另行书面通知，供应商应及时关注、查阅。因未及时查看导致不利后果的，责任自负。</w:t>
      </w:r>
    </w:p>
    <w:p w14:paraId="05B009D6">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5.</w:t>
      </w:r>
      <w:r>
        <w:rPr>
          <w:rFonts w:hint="default" w:ascii="Times New Roman" w:hAnsi="Times New Roman" w:eastAsia="黑体" w:cs="Times New Roman"/>
          <w:b w:val="0"/>
          <w:bCs/>
          <w:color w:val="auto"/>
          <w:sz w:val="22"/>
          <w:szCs w:val="15"/>
          <w:highlight w:val="none"/>
          <w:lang w:val="en-US" w:eastAsia="zh-CN"/>
        </w:rPr>
        <w:t>响应文件的递交</w:t>
      </w:r>
    </w:p>
    <w:p w14:paraId="13FB571B">
      <w:pPr>
        <w:pageBreakBefore w:val="0"/>
        <w:widowControl/>
        <w:kinsoku/>
        <w:wordWrap/>
        <w:overflowPunct/>
        <w:topLinePunct w:val="0"/>
        <w:autoSpaceDN/>
        <w:bidi w:val="0"/>
        <w:adjustRightInd/>
        <w:spacing w:line="440" w:lineRule="exact"/>
        <w:ind w:left="0" w:right="0" w:firstLine="420" w:firstLineChars="200"/>
        <w:textAlignment w:val="auto"/>
        <w:rPr>
          <w:rFonts w:ascii="Times New Roman" w:hAnsi="Times New Roman" w:eastAsia="宋体" w:cs="Times New Roman"/>
          <w:color w:val="auto"/>
          <w:szCs w:val="22"/>
          <w:highlight w:val="none"/>
        </w:rPr>
      </w:pPr>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 xml:space="preserve"> 2026 </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 xml:space="preserve"> 3 </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 xml:space="preserve"> 6 </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 xml:space="preserve"> 14 </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 xml:space="preserve"> 30 </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，供应商的</w:t>
      </w:r>
      <w:r>
        <w:rPr>
          <w:rFonts w:hint="eastAsia" w:ascii="宋体" w:hAnsi="宋体" w:eastAsia="宋体" w:cs="宋体"/>
          <w:color w:val="auto"/>
          <w:kern w:val="0"/>
          <w:szCs w:val="21"/>
          <w:highlight w:val="none"/>
        </w:rPr>
        <w:t>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highlight w:val="none"/>
        </w:rPr>
        <w:t>。</w:t>
      </w:r>
    </w:p>
    <w:p w14:paraId="31A21F31">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6.</w:t>
      </w:r>
      <w:r>
        <w:rPr>
          <w:rFonts w:hint="default" w:ascii="Times New Roman" w:hAnsi="Times New Roman" w:eastAsia="黑体" w:cs="Times New Roman"/>
          <w:b w:val="0"/>
          <w:bCs/>
          <w:color w:val="auto"/>
          <w:sz w:val="22"/>
          <w:szCs w:val="15"/>
          <w:highlight w:val="none"/>
          <w:lang w:val="en-US" w:eastAsia="zh-CN"/>
        </w:rPr>
        <w:t>响应文件启封</w:t>
      </w:r>
    </w:p>
    <w:p w14:paraId="2D55D5D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right="0" w:firstLine="420" w:firstLineChars="200"/>
        <w:jc w:val="both"/>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响应文件的递交截止时间到后，采购人将于安徽省合肥市包河区西藏路1588号高速时代广场C1栋10楼1012室职工书屋（地点）现场组织进行响应文件的启封。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7.</w:t>
      </w: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5E9F5F58">
      <w:pPr>
        <w:keepNext w:val="0"/>
        <w:keepLines w:val="0"/>
        <w:pageBreakBefore w:val="0"/>
        <w:widowControl w:val="0"/>
        <w:suppressLineNumbers w:val="0"/>
        <w:kinsoku/>
        <w:wordWrap/>
        <w:overflowPunct/>
        <w:topLinePunct w:val="0"/>
        <w:autoSpaceDE w:val="0"/>
        <w:autoSpaceDN/>
        <w:bidi w:val="0"/>
        <w:adjustRightInd/>
        <w:spacing w:beforeAutospacing="0" w:afterAutospacing="0" w:line="440" w:lineRule="exact"/>
        <w:ind w:left="0" w:right="0" w:firstLine="420" w:firstLineChars="200"/>
        <w:jc w:val="both"/>
        <w:textAlignment w:val="auto"/>
        <w:rPr>
          <w:rFonts w:hint="eastAsia" w:ascii="Times New Roman" w:hAnsi="Times New Roman" w:eastAsia="宋体" w:cs="Times New Roman"/>
          <w:b/>
          <w:bCs/>
          <w:color w:val="auto"/>
          <w:kern w:val="2"/>
          <w:sz w:val="21"/>
          <w:szCs w:val="21"/>
          <w:highlight w:val="none"/>
          <w:u w:val="singl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2000元（大写：贰仟元整）</w:t>
      </w:r>
    </w:p>
    <w:p w14:paraId="6344034A">
      <w:pPr>
        <w:pageBreakBefore w:val="0"/>
        <w:kinsoku/>
        <w:wordWrap/>
        <w:overflowPunct/>
        <w:topLinePunct w:val="0"/>
        <w:autoSpaceDE/>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autoSpaceDN/>
        <w:bidi w:val="0"/>
        <w:adjustRightInd/>
        <w:spacing w:beforeAutospacing="0" w:afterAutospacing="0" w:line="440" w:lineRule="exact"/>
        <w:ind w:left="0" w:right="0" w:firstLine="420" w:firstLineChars="20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付款备注：铝合金门窗年度采购响应保证金</w:t>
      </w:r>
    </w:p>
    <w:p w14:paraId="0687E177">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w:t>
      </w:r>
      <w:r>
        <w:rPr>
          <w:rFonts w:hint="eastAsia" w:ascii="宋体" w:hAnsi="宋体" w:cs="宋体"/>
          <w:color w:val="auto"/>
          <w:sz w:val="21"/>
          <w:szCs w:val="21"/>
          <w:highlight w:val="none"/>
          <w:lang w:val="en-US" w:eastAsia="zh-CN" w:bidi="ar"/>
        </w:rPr>
        <w:t>地</w:t>
      </w:r>
      <w:r>
        <w:rPr>
          <w:rFonts w:hint="eastAsia" w:ascii="宋体" w:hAnsi="宋体" w:cs="宋体"/>
          <w:color w:val="auto"/>
          <w:sz w:val="21"/>
          <w:szCs w:val="21"/>
          <w:highlight w:val="none"/>
          <w:lang w:bidi="ar"/>
        </w:rPr>
        <w:t>支付至本项目专用账号，请采用网银或电汇形式支付，如果采用其他形式支付导致保证金信息不全或错误，由此产生的一切后果由供应商自行承担。</w:t>
      </w:r>
    </w:p>
    <w:p w14:paraId="480F391B">
      <w:pPr>
        <w:pageBreakBefore w:val="0"/>
        <w:kinsoku/>
        <w:wordWrap/>
        <w:overflowPunct/>
        <w:topLinePunct w:val="0"/>
        <w:autoSpaceDN/>
        <w:bidi w:val="0"/>
        <w:adjustRightInd/>
        <w:spacing w:line="440" w:lineRule="exact"/>
        <w:ind w:right="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14E17961">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（2）成交候选人</w:t>
      </w:r>
      <w:r>
        <w:rPr>
          <w:rFonts w:hint="eastAsia" w:ascii="宋体" w:hAnsi="宋体" w:cs="宋体"/>
          <w:color w:val="auto"/>
          <w:sz w:val="21"/>
          <w:szCs w:val="21"/>
          <w:highlight w:val="none"/>
          <w:lang w:eastAsia="zh-CN" w:bidi="ar"/>
        </w:rPr>
        <w:t>公示后，</w:t>
      </w:r>
      <w:r>
        <w:rPr>
          <w:rFonts w:hint="eastAsia" w:ascii="宋体" w:hAnsi="宋体" w:cs="宋体"/>
          <w:color w:val="auto"/>
          <w:sz w:val="21"/>
          <w:szCs w:val="21"/>
          <w:highlight w:val="none"/>
          <w:lang w:val="en-US" w:eastAsia="zh-CN" w:bidi="ar"/>
        </w:rPr>
        <w:t>在框架协议签订前，年度框架协议供应单位需向甲方支付2万元履约保证金；具体项目的供应单位需再向甲方支付具体项目合同总价5%的履约保证金或提供合同总价10%的见索即付银行保函。</w:t>
      </w:r>
    </w:p>
    <w:p w14:paraId="110D2E1A">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8.</w:t>
      </w: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639D388C">
      <w:pPr>
        <w:pageBreakBefore w:val="0"/>
        <w:kinsoku/>
        <w:wordWrap/>
        <w:overflowPunct/>
        <w:topLinePunct w:val="0"/>
        <w:autoSpaceDN/>
        <w:bidi w:val="0"/>
        <w:adjustRightInd/>
        <w:snapToGrid w:val="0"/>
        <w:spacing w:line="440" w:lineRule="exact"/>
        <w:ind w:left="0" w:right="0" w:firstLine="420" w:firstLineChars="200"/>
        <w:textAlignment w:val="auto"/>
        <w:rPr>
          <w:rFonts w:hint="default" w:ascii="Times New Roman" w:hAnsi="Times New Roman"/>
          <w:color w:val="auto"/>
          <w:sz w:val="21"/>
          <w:szCs w:val="22"/>
          <w:highlight w:val="none"/>
          <w:lang w:val="en-US" w:eastAsia="zh-CN"/>
        </w:rPr>
      </w:pPr>
      <w:bookmarkStart w:id="29" w:name="_Toc14943_WPSOffice_Level2"/>
      <w:bookmarkStart w:id="30" w:name="_Toc26829"/>
      <w:bookmarkStart w:id="31" w:name="_Toc20572_WPSOffice_Level2"/>
      <w:bookmarkStart w:id="32" w:name="_Toc8501"/>
      <w:bookmarkStart w:id="33" w:name="_Toc321_WPSOffice_Level2"/>
      <w:bookmarkStart w:id="34" w:name="_Toc525632592"/>
      <w:bookmarkStart w:id="35" w:name="_Toc28571_WPSOffice_Level2"/>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9.</w:t>
      </w: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val="en-US"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w:t>
      </w:r>
      <w:r>
        <w:rPr>
          <w:rFonts w:hint="default" w:ascii="Times New Roman" w:hAnsi="Times New Roman" w:eastAsia="宋体" w:cs="Times New Roman"/>
          <w:color w:val="auto"/>
          <w:kern w:val="2"/>
          <w:sz w:val="21"/>
          <w:szCs w:val="21"/>
          <w:highlight w:val="none"/>
        </w:rPr>
        <w:t>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w:t>
      </w:r>
      <w:r>
        <w:rPr>
          <w:rFonts w:hint="default" w:ascii="Times New Roman" w:hAnsi="Times New Roman" w:eastAsia="宋体" w:cs="Times New Roman"/>
          <w:color w:val="auto"/>
          <w:kern w:val="2"/>
          <w:sz w:val="21"/>
          <w:szCs w:val="21"/>
          <w:highlight w:val="none"/>
        </w:rPr>
        <w:t>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righ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10"/>
        <w:keepNext w:val="0"/>
        <w:keepLines w:val="0"/>
        <w:pageBreakBefore w:val="0"/>
        <w:widowControl w:val="0"/>
        <w:kinsoku/>
        <w:wordWrap/>
        <w:overflowPunct/>
        <w:topLinePunct w:val="0"/>
        <w:autoSpaceDE/>
        <w:autoSpaceDN/>
        <w:bidi w:val="0"/>
        <w:adjustRightInd/>
        <w:snapToGrid/>
        <w:spacing w:after="0" w:line="440" w:lineRule="exact"/>
        <w:ind w:left="0" w:right="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10"/>
        <w:keepNext w:val="0"/>
        <w:keepLines w:val="0"/>
        <w:pageBreakBefore w:val="0"/>
        <w:widowControl w:val="0"/>
        <w:kinsoku/>
        <w:wordWrap/>
        <w:overflowPunct/>
        <w:topLinePunct w:val="0"/>
        <w:autoSpaceDE/>
        <w:autoSpaceDN/>
        <w:bidi w:val="0"/>
        <w:adjustRightInd/>
        <w:snapToGrid/>
        <w:spacing w:after="0"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433609CD">
      <w:pPr>
        <w:pStyle w:val="11"/>
        <w:pageBreakBefore w:val="0"/>
        <w:kinsoku/>
        <w:wordWrap/>
        <w:overflowPunct/>
        <w:topLinePunct w:val="0"/>
        <w:autoSpaceDN/>
        <w:bidi w:val="0"/>
        <w:adjustRightInd/>
        <w:spacing w:before="0" w:after="0"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3ED944E3">
      <w:pPr>
        <w:pStyle w:val="12"/>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45F6118C">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522A74D7">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2DC39139">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6E7CC9A9">
      <w:pPr>
        <w:pStyle w:val="2"/>
        <w:spacing w:before="312" w:after="312"/>
        <w:ind w:firstLine="0"/>
        <w:rPr>
          <w:rFonts w:hint="default" w:ascii="Times New Roman" w:hAnsi="Times New Roman" w:eastAsia="宋体"/>
          <w:color w:val="auto"/>
          <w:sz w:val="36"/>
          <w:szCs w:val="44"/>
          <w:highlight w:val="none"/>
        </w:rPr>
      </w:pPr>
      <w:bookmarkStart w:id="36" w:name="_Toc21446"/>
      <w:bookmarkStart w:id="37" w:name="_Toc13595"/>
      <w:r>
        <w:rPr>
          <w:rFonts w:hint="eastAsia" w:ascii="Times New Roman" w:hAnsi="Times New Roman" w:eastAsia="宋体"/>
          <w:color w:val="auto"/>
          <w:sz w:val="36"/>
          <w:szCs w:val="44"/>
          <w:highlight w:val="none"/>
        </w:rPr>
        <w:t>供应商须知</w:t>
      </w:r>
      <w:bookmarkEnd w:id="36"/>
      <w:bookmarkEnd w:id="37"/>
    </w:p>
    <w:p w14:paraId="0CF61251">
      <w:pPr>
        <w:spacing w:beforeLines="0" w:afterLines="0" w:line="440" w:lineRule="exact"/>
        <w:jc w:val="center"/>
        <w:outlineLvl w:val="1"/>
        <w:rPr>
          <w:rFonts w:hint="default" w:ascii="Times New Roman" w:hAnsi="Times New Roman" w:eastAsia="黑体"/>
          <w:color w:val="auto"/>
          <w:sz w:val="28"/>
          <w:szCs w:val="28"/>
          <w:highlight w:val="none"/>
        </w:rPr>
      </w:pPr>
      <w:r>
        <w:rPr>
          <w:rFonts w:hint="eastAsia" w:ascii="Times New Roman" w:hAnsi="Times New Roman" w:eastAsia="黑体"/>
          <w:color w:val="auto"/>
          <w:sz w:val="28"/>
          <w:szCs w:val="28"/>
          <w:highlight w:val="none"/>
        </w:rPr>
        <w:t>供应商须知前附表</w:t>
      </w:r>
    </w:p>
    <w:tbl>
      <w:tblPr>
        <w:tblStyle w:val="24"/>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745"/>
        <w:gridCol w:w="2275"/>
        <w:gridCol w:w="6347"/>
      </w:tblGrid>
      <w:tr w14:paraId="69CBDD0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745" w:type="dxa"/>
            <w:tcBorders>
              <w:top w:val="single" w:color="000000" w:sz="12" w:space="0"/>
              <w:left w:val="single" w:color="000000" w:sz="12" w:space="0"/>
              <w:bottom w:val="single" w:color="000000" w:sz="6" w:space="0"/>
              <w:right w:val="single" w:color="000000" w:sz="6" w:space="0"/>
              <w:tl2br w:val="nil"/>
              <w:tr2bl w:val="nil"/>
            </w:tcBorders>
            <w:noWrap w:val="0"/>
            <w:vAlign w:val="center"/>
          </w:tcPr>
          <w:p w14:paraId="552FFC9D">
            <w:pPr>
              <w:keepNext w:val="0"/>
              <w:keepLines w:val="0"/>
              <w:suppressLineNumbers w:val="0"/>
              <w:spacing w:before="0" w:beforeLines="0" w:beforeAutospacing="0" w:after="0" w:afterLines="0" w:afterAutospacing="0"/>
              <w:ind w:left="0" w:right="0"/>
              <w:jc w:val="center"/>
              <w:rPr>
                <w:rFonts w:hint="default"/>
                <w:b/>
                <w:color w:val="auto"/>
                <w:sz w:val="22"/>
                <w:szCs w:val="22"/>
                <w:highlight w:val="none"/>
              </w:rPr>
            </w:pPr>
            <w:r>
              <w:rPr>
                <w:rFonts w:hint="eastAsia"/>
                <w:b/>
                <w:color w:val="auto"/>
                <w:sz w:val="22"/>
                <w:szCs w:val="22"/>
                <w:highlight w:val="none"/>
              </w:rPr>
              <w:t>条款号</w:t>
            </w:r>
          </w:p>
        </w:tc>
        <w:tc>
          <w:tcPr>
            <w:tcW w:w="2275" w:type="dxa"/>
            <w:tcBorders>
              <w:top w:val="single" w:color="000000" w:sz="12" w:space="0"/>
              <w:left w:val="single" w:color="000000" w:sz="6" w:space="0"/>
              <w:bottom w:val="single" w:color="000000" w:sz="6" w:space="0"/>
              <w:right w:val="single" w:color="000000" w:sz="6" w:space="0"/>
              <w:tl2br w:val="nil"/>
              <w:tr2bl w:val="nil"/>
            </w:tcBorders>
            <w:noWrap w:val="0"/>
            <w:vAlign w:val="center"/>
          </w:tcPr>
          <w:p w14:paraId="5EBB3CBA">
            <w:pPr>
              <w:keepNext w:val="0"/>
              <w:keepLines w:val="0"/>
              <w:suppressLineNumbers w:val="0"/>
              <w:spacing w:before="0" w:beforeLines="0" w:beforeAutospacing="0" w:after="0" w:afterLines="0" w:afterAutospacing="0"/>
              <w:ind w:left="0" w:right="0"/>
              <w:jc w:val="center"/>
              <w:rPr>
                <w:rFonts w:hint="default"/>
                <w:b/>
                <w:color w:val="auto"/>
                <w:sz w:val="22"/>
                <w:szCs w:val="22"/>
                <w:highlight w:val="none"/>
              </w:rPr>
            </w:pPr>
            <w:r>
              <w:rPr>
                <w:rFonts w:hint="eastAsia"/>
                <w:b/>
                <w:color w:val="auto"/>
                <w:sz w:val="22"/>
                <w:szCs w:val="22"/>
                <w:highlight w:val="none"/>
              </w:rPr>
              <w:t>条 款 名 称</w:t>
            </w:r>
          </w:p>
        </w:tc>
        <w:tc>
          <w:tcPr>
            <w:tcW w:w="6347" w:type="dxa"/>
            <w:tcBorders>
              <w:top w:val="single" w:color="000000" w:sz="12" w:space="0"/>
              <w:left w:val="single" w:color="000000" w:sz="6" w:space="0"/>
              <w:bottom w:val="single" w:color="000000" w:sz="6" w:space="0"/>
              <w:right w:val="single" w:color="000000" w:sz="12" w:space="0"/>
              <w:tl2br w:val="nil"/>
              <w:tr2bl w:val="nil"/>
            </w:tcBorders>
            <w:noWrap w:val="0"/>
            <w:vAlign w:val="center"/>
          </w:tcPr>
          <w:p w14:paraId="25BFCAA4">
            <w:pPr>
              <w:keepNext w:val="0"/>
              <w:keepLines w:val="0"/>
              <w:suppressLineNumbers w:val="0"/>
              <w:spacing w:before="0" w:beforeLines="0" w:beforeAutospacing="0" w:after="0" w:afterLines="0" w:afterAutospacing="0"/>
              <w:ind w:left="42" w:leftChars="20" w:right="42" w:rightChars="20"/>
              <w:jc w:val="center"/>
              <w:rPr>
                <w:rFonts w:hint="default"/>
                <w:b/>
                <w:color w:val="auto"/>
                <w:sz w:val="22"/>
                <w:szCs w:val="22"/>
                <w:highlight w:val="none"/>
              </w:rPr>
            </w:pPr>
            <w:r>
              <w:rPr>
                <w:rFonts w:hint="eastAsia"/>
                <w:b/>
                <w:color w:val="auto"/>
                <w:sz w:val="22"/>
                <w:szCs w:val="22"/>
                <w:highlight w:val="none"/>
              </w:rPr>
              <w:t>编 列 内 容</w:t>
            </w:r>
          </w:p>
        </w:tc>
      </w:tr>
      <w:tr w14:paraId="015D994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61F87D1">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84367FD">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采购人</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E1A70F3">
            <w:pPr>
              <w:keepNext w:val="0"/>
              <w:keepLines w:val="0"/>
              <w:suppressLineNumbers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kern w:val="0"/>
                <w:sz w:val="22"/>
                <w:szCs w:val="22"/>
                <w:highlight w:val="none"/>
                <w:lang w:bidi="ar"/>
              </w:rPr>
              <w:t>见采购公告</w:t>
            </w:r>
          </w:p>
        </w:tc>
      </w:tr>
      <w:tr w14:paraId="1A5A88F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D0CEC66">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E157C4F">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采购代理机构</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283770B">
            <w:pPr>
              <w:keepNext w:val="0"/>
              <w:keepLines w:val="0"/>
              <w:suppressLineNumbers w:val="0"/>
              <w:spacing w:before="0" w:beforeLines="0" w:beforeAutospacing="0" w:after="0" w:afterLines="0" w:afterAutospacing="0"/>
              <w:ind w:left="42" w:leftChars="20" w:right="42" w:rightChars="20"/>
              <w:rPr>
                <w:rFonts w:hint="eastAsia"/>
                <w:color w:val="auto"/>
                <w:sz w:val="22"/>
                <w:szCs w:val="22"/>
                <w:highlight w:val="none"/>
              </w:rPr>
            </w:pPr>
            <w:r>
              <w:rPr>
                <w:rFonts w:hint="eastAsia"/>
                <w:color w:val="auto"/>
                <w:kern w:val="0"/>
                <w:sz w:val="22"/>
                <w:szCs w:val="22"/>
                <w:highlight w:val="none"/>
                <w:lang w:bidi="ar"/>
              </w:rPr>
              <w:t>无</w:t>
            </w:r>
          </w:p>
        </w:tc>
      </w:tr>
      <w:tr w14:paraId="075B0E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AC487B4">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523B070">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项目名称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6C927E3">
            <w:pPr>
              <w:keepNext w:val="0"/>
              <w:keepLines w:val="0"/>
              <w:suppressLineNumbers w:val="0"/>
              <w:spacing w:before="0" w:beforeLines="0" w:beforeAutospacing="0" w:after="0" w:afterLines="0" w:afterAutospacing="0"/>
              <w:ind w:left="42" w:leftChars="20" w:right="42" w:rightChars="20"/>
              <w:rPr>
                <w:rFonts w:hint="eastAsia"/>
                <w:color w:val="auto"/>
                <w:sz w:val="22"/>
                <w:szCs w:val="22"/>
                <w:highlight w:val="none"/>
              </w:rPr>
            </w:pPr>
            <w:r>
              <w:rPr>
                <w:rFonts w:hint="eastAsia"/>
                <w:color w:val="auto"/>
                <w:kern w:val="0"/>
                <w:sz w:val="22"/>
                <w:szCs w:val="22"/>
                <w:highlight w:val="none"/>
                <w:lang w:bidi="ar"/>
              </w:rPr>
              <w:t>见</w:t>
            </w:r>
            <w:r>
              <w:rPr>
                <w:rFonts w:hint="eastAsia" w:ascii="Times New Roman"/>
                <w:color w:val="auto"/>
                <w:kern w:val="0"/>
                <w:sz w:val="22"/>
                <w:szCs w:val="22"/>
                <w:highlight w:val="none"/>
                <w:lang w:bidi="ar"/>
              </w:rPr>
              <w:t>采购</w:t>
            </w:r>
            <w:r>
              <w:rPr>
                <w:rFonts w:hint="eastAsia"/>
                <w:color w:val="auto"/>
                <w:kern w:val="0"/>
                <w:sz w:val="22"/>
                <w:szCs w:val="22"/>
                <w:highlight w:val="none"/>
                <w:lang w:bidi="ar"/>
              </w:rPr>
              <w:t>公告</w:t>
            </w:r>
          </w:p>
        </w:tc>
      </w:tr>
      <w:tr w14:paraId="2B4F787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892535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A2662AC">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A356340">
            <w:pPr>
              <w:keepNext w:val="0"/>
              <w:keepLines w:val="0"/>
              <w:suppressLineNumbers w:val="0"/>
              <w:spacing w:before="0" w:beforeLines="0" w:beforeAutospacing="0" w:after="0" w:afterLines="0" w:afterAutospacing="0"/>
              <w:ind w:left="42" w:leftChars="20" w:right="42" w:rightChars="20"/>
              <w:jc w:val="left"/>
              <w:rPr>
                <w:rFonts w:hint="eastAsia"/>
                <w:color w:val="auto"/>
                <w:sz w:val="22"/>
                <w:szCs w:val="22"/>
                <w:highlight w:val="none"/>
              </w:rPr>
            </w:pPr>
            <w:r>
              <w:rPr>
                <w:rFonts w:hint="eastAsia"/>
                <w:color w:val="auto"/>
                <w:kern w:val="0"/>
                <w:sz w:val="22"/>
                <w:szCs w:val="22"/>
                <w:highlight w:val="none"/>
                <w:lang w:bidi="ar"/>
              </w:rPr>
              <w:t>见</w:t>
            </w:r>
            <w:r>
              <w:rPr>
                <w:rFonts w:hint="eastAsia" w:ascii="Times New Roman"/>
                <w:color w:val="auto"/>
                <w:kern w:val="0"/>
                <w:sz w:val="22"/>
                <w:szCs w:val="22"/>
                <w:highlight w:val="none"/>
                <w:lang w:bidi="ar"/>
              </w:rPr>
              <w:t>采购</w:t>
            </w:r>
            <w:r>
              <w:rPr>
                <w:rFonts w:hint="eastAsia"/>
                <w:color w:val="auto"/>
                <w:kern w:val="0"/>
                <w:sz w:val="22"/>
                <w:szCs w:val="22"/>
                <w:highlight w:val="none"/>
                <w:lang w:bidi="ar"/>
              </w:rPr>
              <w:t>公告</w:t>
            </w:r>
          </w:p>
        </w:tc>
      </w:tr>
      <w:tr w14:paraId="0E26D11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29C1AC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8AD5389">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资金来源及比例</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E1B40C7">
            <w:pPr>
              <w:keepNext w:val="0"/>
              <w:keepLines w:val="0"/>
              <w:suppressLineNumbers w:val="0"/>
              <w:spacing w:before="0" w:beforeLines="0" w:beforeAutospacing="0" w:after="0" w:afterLines="0" w:afterAutospacing="0"/>
              <w:ind w:left="42" w:leftChars="20" w:right="42" w:rightChars="20"/>
              <w:jc w:val="left"/>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业主自筹，100%</w:t>
            </w:r>
          </w:p>
        </w:tc>
      </w:tr>
      <w:tr w14:paraId="31BAAFE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B137895">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3109DC7">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资金落实情况</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E77C9A5">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kern w:val="0"/>
                <w:sz w:val="22"/>
                <w:szCs w:val="22"/>
                <w:highlight w:val="none"/>
                <w:lang w:bidi="ar"/>
              </w:rPr>
            </w:pPr>
            <w:r>
              <w:rPr>
                <w:rFonts w:hint="eastAsia" w:ascii="宋体" w:hAnsi="宋体" w:cs="宋体"/>
                <w:color w:val="auto"/>
                <w:sz w:val="22"/>
                <w:szCs w:val="22"/>
                <w:highlight w:val="none"/>
              </w:rPr>
              <w:t>已落实</w:t>
            </w:r>
          </w:p>
        </w:tc>
      </w:tr>
      <w:tr w14:paraId="67E62B9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536ECD3">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70C9551">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F32B31E">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见采购公告</w:t>
            </w:r>
          </w:p>
        </w:tc>
      </w:tr>
      <w:tr w14:paraId="160009C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4E4609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3889D42">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交货地点</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C736C47">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见采购公告</w:t>
            </w:r>
          </w:p>
        </w:tc>
      </w:tr>
      <w:tr w14:paraId="2523B69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D1EA1C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997DC12">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 xml:space="preserve">技术性能指标 </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31B0B2C">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符合响应文件要求</w:t>
            </w:r>
          </w:p>
        </w:tc>
      </w:tr>
      <w:tr w14:paraId="408ECDE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DBB45D9">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vertAlign w:val="superscript"/>
              </w:rPr>
            </w:pPr>
            <w:r>
              <w:rPr>
                <w:rFonts w:hint="default" w:cs="Calibri"/>
                <w:color w:val="auto"/>
                <w:kern w:val="0"/>
                <w:sz w:val="22"/>
                <w:szCs w:val="22"/>
                <w:highlight w:val="none"/>
                <w:lang w:bidi="ar"/>
              </w:rPr>
              <w:t>10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7BFA873">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供应商资质条件、能力、信誉</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F632999">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见附件</w:t>
            </w:r>
          </w:p>
        </w:tc>
      </w:tr>
      <w:tr w14:paraId="19CEB9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15E63E3">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762EE0F">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是否接受联合体响应</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5785793">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不接受</w:t>
            </w:r>
          </w:p>
        </w:tc>
      </w:tr>
      <w:tr w14:paraId="257A6E6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C055888">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59448B9">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供应商不得存在的其他关联情形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0C78EEA">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w:t>
            </w:r>
          </w:p>
        </w:tc>
      </w:tr>
      <w:tr w14:paraId="573576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75A463F">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3BC7D94">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响应预备会</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2F95357">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不召开</w:t>
            </w:r>
          </w:p>
        </w:tc>
      </w:tr>
      <w:tr w14:paraId="76ACB73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F2B1B4D">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DF9538F">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796D880">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sym w:font="Wingdings 2" w:char="0052"/>
            </w:r>
            <w:r>
              <w:rPr>
                <w:rFonts w:hint="eastAsia" w:ascii="宋体" w:hAnsi="宋体" w:cs="宋体"/>
                <w:color w:val="auto"/>
                <w:sz w:val="22"/>
                <w:szCs w:val="22"/>
                <w:highlight w:val="none"/>
              </w:rPr>
              <w:t>不允许</w:t>
            </w:r>
          </w:p>
          <w:p w14:paraId="5863D576">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□允许，分包内容要求：</w:t>
            </w:r>
          </w:p>
          <w:p w14:paraId="1C9EEF2C">
            <w:pPr>
              <w:keepNext w:val="0"/>
              <w:keepLines w:val="0"/>
              <w:suppressLineNumbers w:val="0"/>
              <w:spacing w:before="0" w:beforeLines="0" w:beforeAutospacing="0" w:after="0" w:afterLines="0" w:afterAutospacing="0"/>
              <w:ind w:left="42" w:leftChars="20" w:right="42" w:rightChars="20" w:firstLine="880" w:firstLineChars="400"/>
              <w:rPr>
                <w:rFonts w:hint="eastAsia" w:ascii="宋体" w:hAnsi="宋体" w:cs="宋体"/>
                <w:color w:val="auto"/>
                <w:sz w:val="22"/>
                <w:szCs w:val="22"/>
                <w:highlight w:val="none"/>
              </w:rPr>
            </w:pPr>
            <w:r>
              <w:rPr>
                <w:rFonts w:hint="eastAsia" w:ascii="宋体" w:hAnsi="宋体" w:cs="宋体"/>
                <w:color w:val="auto"/>
                <w:sz w:val="22"/>
                <w:szCs w:val="22"/>
                <w:highlight w:val="none"/>
              </w:rPr>
              <w:t>分包金额要求：</w:t>
            </w:r>
          </w:p>
          <w:p w14:paraId="26DE1FCC">
            <w:pPr>
              <w:keepNext w:val="0"/>
              <w:keepLines w:val="0"/>
              <w:suppressLineNumbers w:val="0"/>
              <w:spacing w:before="0" w:beforeLines="0" w:beforeAutospacing="0" w:after="0" w:afterLines="0" w:afterAutospacing="0"/>
              <w:ind w:left="42" w:leftChars="20" w:right="42" w:rightChars="20" w:firstLine="880" w:firstLineChars="400"/>
              <w:rPr>
                <w:rFonts w:hint="eastAsia" w:ascii="宋体" w:hAnsi="宋体" w:cs="宋体"/>
                <w:color w:val="auto"/>
                <w:sz w:val="22"/>
                <w:szCs w:val="22"/>
                <w:highlight w:val="none"/>
              </w:rPr>
            </w:pPr>
            <w:r>
              <w:rPr>
                <w:rFonts w:hint="eastAsia" w:ascii="宋体" w:hAnsi="宋体" w:cs="宋体"/>
                <w:color w:val="auto"/>
                <w:sz w:val="22"/>
                <w:szCs w:val="22"/>
                <w:highlight w:val="none"/>
              </w:rPr>
              <w:t>对分包人的资质要求：</w:t>
            </w:r>
          </w:p>
        </w:tc>
      </w:tr>
      <w:tr w14:paraId="5C0889E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FDE5A5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F71B7D2">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9AE7F42">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符合响应文件第五章供货要求的相关规定</w:t>
            </w:r>
          </w:p>
        </w:tc>
      </w:tr>
      <w:tr w14:paraId="1079383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A1D5E2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8101E4F">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0A73271">
            <w:pPr>
              <w:keepNext w:val="0"/>
              <w:keepLines w:val="0"/>
              <w:suppressLineNumbers w:val="0"/>
              <w:spacing w:before="0" w:beforeLines="0" w:beforeAutospacing="0" w:after="0" w:afterLines="0" w:afterAutospacing="0"/>
              <w:ind w:left="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w:t>
            </w:r>
          </w:p>
        </w:tc>
      </w:tr>
      <w:tr w14:paraId="451CA62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831CCE9">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5E1C1E60">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838DB08">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Style w:val="51"/>
                <w:rFonts w:hint="eastAsia" w:ascii="宋体" w:hAnsi="宋体" w:cs="宋体"/>
                <w:color w:val="auto"/>
                <w:sz w:val="22"/>
                <w:szCs w:val="22"/>
                <w:highlight w:val="none"/>
                <w:lang w:bidi="ar"/>
              </w:rPr>
              <w:t>允许有利于采购人的偏差</w:t>
            </w:r>
          </w:p>
        </w:tc>
      </w:tr>
      <w:tr w14:paraId="0A43D79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BA5E1E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18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DC16F42">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构成响应文件的其他资料</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317F6E5">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采购人发布的有关本次响应的补遗书（澄清与修改）等。</w:t>
            </w:r>
          </w:p>
        </w:tc>
      </w:tr>
      <w:tr w14:paraId="507283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745" w:type="dxa"/>
            <w:vMerge w:val="restart"/>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70808AE">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19</w:t>
            </w:r>
          </w:p>
        </w:tc>
        <w:tc>
          <w:tcPr>
            <w:tcW w:w="2275" w:type="dxa"/>
            <w:vMerge w:val="restar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AE6D041">
            <w:pPr>
              <w:keepNext w:val="0"/>
              <w:keepLines w:val="0"/>
              <w:suppressLineNumbers w:val="0"/>
              <w:spacing w:before="0" w:beforeLines="0" w:beforeAutospacing="0" w:after="0" w:afterLines="0" w:afterAutospacing="0"/>
              <w:ind w:left="105" w:leftChars="50" w:right="0"/>
              <w:jc w:val="center"/>
              <w:rPr>
                <w:rFonts w:hint="eastAsia"/>
                <w:color w:val="auto"/>
                <w:sz w:val="22"/>
                <w:szCs w:val="22"/>
                <w:highlight w:val="none"/>
              </w:rPr>
            </w:pPr>
            <w:r>
              <w:rPr>
                <w:rFonts w:hint="eastAsia"/>
                <w:color w:val="auto"/>
                <w:sz w:val="22"/>
                <w:szCs w:val="22"/>
                <w:highlight w:val="none"/>
              </w:rPr>
              <w:t>供应商要求澄清响应文件</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41DD520">
            <w:pPr>
              <w:pStyle w:val="45"/>
              <w:keepNext w:val="0"/>
              <w:keepLines w:val="0"/>
              <w:suppressLineNumbers w:val="0"/>
              <w:snapToGrid w:val="0"/>
              <w:spacing w:before="0" w:beforeLines="0" w:beforeAutospacing="0" w:after="0" w:afterLines="0" w:afterAutospacing="0"/>
              <w:ind w:left="42" w:leftChars="20" w:right="42" w:rightChars="20"/>
              <w:rPr>
                <w:rFonts w:hint="eastAsia"/>
                <w:color w:val="auto"/>
                <w:sz w:val="22"/>
                <w:szCs w:val="22"/>
                <w:highlight w:val="none"/>
              </w:rPr>
            </w:pPr>
            <w:r>
              <w:rPr>
                <w:rFonts w:hint="eastAsia"/>
                <w:color w:val="auto"/>
                <w:sz w:val="22"/>
                <w:szCs w:val="22"/>
                <w:highlight w:val="none"/>
              </w:rPr>
              <w:t>时间：递交响应文件截止之日3天前。</w:t>
            </w:r>
          </w:p>
        </w:tc>
      </w:tr>
      <w:tr w14:paraId="3AFA493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vMerge w:val="continue"/>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46067C1">
            <w:pPr>
              <w:keepNext w:val="0"/>
              <w:keepLines w:val="0"/>
              <w:suppressLineNumbers w:val="0"/>
              <w:spacing w:before="0" w:beforeLines="0" w:beforeAutospacing="0" w:after="0" w:afterLines="0" w:afterAutospacing="0"/>
              <w:ind w:left="105" w:leftChars="50" w:right="113"/>
              <w:rPr>
                <w:rFonts w:hint="default"/>
                <w:color w:val="auto"/>
                <w:sz w:val="22"/>
                <w:szCs w:val="22"/>
                <w:highlight w:val="none"/>
              </w:rPr>
            </w:pPr>
          </w:p>
        </w:tc>
        <w:tc>
          <w:tcPr>
            <w:tcW w:w="2275" w:type="dxa"/>
            <w:vMerge w:val="continue"/>
            <w:tcBorders>
              <w:top w:val="single" w:color="000000" w:sz="6" w:space="0"/>
              <w:left w:val="single" w:color="000000" w:sz="6" w:space="0"/>
              <w:bottom w:val="single" w:color="000000" w:sz="6" w:space="0"/>
              <w:right w:val="single" w:color="000000" w:sz="6" w:space="0"/>
              <w:tl2br w:val="nil"/>
              <w:tr2bl w:val="nil"/>
            </w:tcBorders>
            <w:noWrap w:val="0"/>
            <w:vAlign w:val="center"/>
          </w:tcPr>
          <w:p w14:paraId="5C51FDC9">
            <w:pPr>
              <w:keepNext w:val="0"/>
              <w:keepLines w:val="0"/>
              <w:suppressLineNumbers w:val="0"/>
              <w:spacing w:before="0" w:beforeLines="0" w:beforeAutospacing="0" w:after="0" w:afterLines="0" w:afterAutospacing="0"/>
              <w:ind w:left="105" w:leftChars="50" w:right="113"/>
              <w:rPr>
                <w:rFonts w:hint="default"/>
                <w:color w:val="auto"/>
                <w:sz w:val="22"/>
                <w:szCs w:val="22"/>
                <w:highlight w:val="none"/>
              </w:rPr>
            </w:pP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A997E9A">
            <w:pPr>
              <w:pStyle w:val="45"/>
              <w:keepNext w:val="0"/>
              <w:keepLines w:val="0"/>
              <w:suppressLineNumbers w:val="0"/>
              <w:snapToGrid w:val="0"/>
              <w:spacing w:before="0" w:beforeLines="0" w:beforeAutospacing="0" w:after="0" w:afterLines="0" w:afterAutospacing="0"/>
              <w:ind w:left="42" w:leftChars="20" w:right="42" w:rightChars="20"/>
              <w:rPr>
                <w:rFonts w:hint="eastAsia"/>
                <w:color w:val="auto"/>
                <w:sz w:val="22"/>
                <w:szCs w:val="22"/>
                <w:highlight w:val="none"/>
              </w:rPr>
            </w:pPr>
            <w:r>
              <w:rPr>
                <w:rFonts w:hint="eastAsia"/>
                <w:color w:val="auto"/>
                <w:sz w:val="22"/>
                <w:szCs w:val="22"/>
                <w:highlight w:val="none"/>
              </w:rPr>
              <w:t>形式：“安徽交控招采平台”（网址：zcpt.ahjkjt.com）、“安徽交控建设工程集团”（网址：www.ahjggroup.com）同时发布</w:t>
            </w:r>
          </w:p>
        </w:tc>
      </w:tr>
      <w:tr w14:paraId="0057DD3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D4412CE">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20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40860FC">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 xml:space="preserve">响应文件澄清发出的形式 </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ABDAB29">
            <w:pPr>
              <w:keepNext w:val="0"/>
              <w:keepLines w:val="0"/>
              <w:suppressLineNumbers w:val="0"/>
              <w:wordWrap w:val="0"/>
              <w:spacing w:before="0" w:beforeLines="0" w:beforeAutospacing="0" w:after="0" w:afterLines="0" w:afterAutospacing="0"/>
              <w:ind w:left="42" w:leftChars="20" w:right="42" w:rightChars="2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响应文件澄清将在“安徽交控招采平台”（网址：zcpt.ahjkjt.com）、</w:t>
            </w:r>
            <w:r>
              <w:rPr>
                <w:rFonts w:hint="eastAsia" w:cs="宋体"/>
                <w:color w:val="auto"/>
                <w:sz w:val="22"/>
                <w:szCs w:val="22"/>
                <w:highlight w:val="none"/>
              </w:rPr>
              <w:t>“</w:t>
            </w:r>
            <w:r>
              <w:rPr>
                <w:rFonts w:hint="eastAsia" w:ascii="宋体" w:hAnsi="宋体" w:cs="宋体"/>
                <w:color w:val="auto"/>
                <w:sz w:val="22"/>
                <w:szCs w:val="22"/>
                <w:highlight w:val="none"/>
              </w:rPr>
              <w:t>安徽交控建设工程集团</w:t>
            </w:r>
            <w:r>
              <w:rPr>
                <w:rFonts w:hint="eastAsia" w:cs="宋体"/>
                <w:color w:val="auto"/>
                <w:sz w:val="22"/>
                <w:szCs w:val="22"/>
                <w:highlight w:val="none"/>
              </w:rPr>
              <w:t>”</w:t>
            </w:r>
            <w:r>
              <w:rPr>
                <w:rFonts w:hint="eastAsia" w:ascii="宋体" w:hAnsi="宋体" w:cs="宋体"/>
                <w:color w:val="auto"/>
                <w:sz w:val="22"/>
                <w:szCs w:val="22"/>
                <w:highlight w:val="none"/>
              </w:rPr>
              <w:t>（网址：www.ahjggroup.com）同时发出</w:t>
            </w:r>
          </w:p>
        </w:tc>
      </w:tr>
      <w:tr w14:paraId="5D1E9A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01923FA">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21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858871B">
            <w:pPr>
              <w:keepNext w:val="0"/>
              <w:keepLines w:val="0"/>
              <w:suppressLineNumbers w:val="0"/>
              <w:spacing w:before="0" w:beforeLines="0" w:beforeAutospacing="0" w:after="0" w:afterLines="0" w:afterAutospacing="0"/>
              <w:ind w:left="0" w:right="0"/>
              <w:jc w:val="center"/>
              <w:rPr>
                <w:rFonts w:hint="eastAsia"/>
                <w:color w:val="auto"/>
                <w:sz w:val="22"/>
                <w:szCs w:val="22"/>
                <w:highlight w:val="none"/>
              </w:rPr>
            </w:pPr>
            <w:r>
              <w:rPr>
                <w:rFonts w:hint="eastAsia"/>
                <w:color w:val="auto"/>
                <w:sz w:val="22"/>
                <w:szCs w:val="22"/>
                <w:highlight w:val="none"/>
              </w:rPr>
              <w:t>供应商确认收到响应文件澄清</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F764407">
            <w:pPr>
              <w:pStyle w:val="45"/>
              <w:keepNext w:val="0"/>
              <w:keepLines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rPr>
            </w:pPr>
            <w:r>
              <w:rPr>
                <w:rFonts w:hint="eastAsia"/>
                <w:color w:val="auto"/>
                <w:sz w:val="22"/>
                <w:szCs w:val="22"/>
                <w:highlight w:val="none"/>
              </w:rPr>
              <w:t>形式：供应商应关注“安徽交控招采平台”（网址：zcpt.ahjkjt.com）、“安徽交控建设工程集团”（网址：www.ahjggroup.com）的网站，及时查看响应文件澄清。</w:t>
            </w:r>
          </w:p>
        </w:tc>
      </w:tr>
      <w:tr w14:paraId="6949189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86D2E74">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22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8822EFF">
            <w:pPr>
              <w:pStyle w:val="45"/>
              <w:keepNext w:val="0"/>
              <w:keepLines w:val="0"/>
              <w:suppressLineNumbers w:val="0"/>
              <w:snapToGrid w:val="0"/>
              <w:spacing w:before="0" w:beforeLines="0" w:beforeAutospacing="0" w:after="0" w:afterLines="0" w:afterAutospacing="0"/>
              <w:ind w:left="42" w:leftChars="20" w:right="42" w:rightChars="20"/>
              <w:jc w:val="center"/>
              <w:rPr>
                <w:rFonts w:hint="eastAsia"/>
                <w:color w:val="auto"/>
                <w:sz w:val="22"/>
                <w:szCs w:val="22"/>
                <w:highlight w:val="none"/>
              </w:rPr>
            </w:pPr>
            <w:r>
              <w:rPr>
                <w:rFonts w:hint="eastAsia"/>
                <w:color w:val="auto"/>
                <w:sz w:val="22"/>
                <w:szCs w:val="22"/>
                <w:highlight w:val="none"/>
              </w:rPr>
              <w:t>响应文件份数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97576AE">
            <w:pPr>
              <w:pStyle w:val="20"/>
              <w:keepNext w:val="0"/>
              <w:keepLines w:val="0"/>
              <w:widowControl w:val="0"/>
              <w:suppressLineNumbers w:val="0"/>
              <w:snapToGrid w:val="0"/>
              <w:spacing w:before="0" w:beforeAutospacing="0" w:after="0" w:afterAutospacing="0"/>
              <w:ind w:left="42" w:leftChars="20" w:right="42" w:rightChars="20"/>
              <w:rPr>
                <w:rFonts w:hint="default" w:eastAsia="宋体"/>
                <w:color w:val="auto"/>
                <w:sz w:val="22"/>
                <w:szCs w:val="22"/>
                <w:highlight w:val="none"/>
                <w:lang w:val="en-US" w:eastAsia="zh-CN"/>
              </w:rPr>
            </w:pPr>
            <w:r>
              <w:rPr>
                <w:rFonts w:hint="eastAsia"/>
                <w:b/>
                <w:color w:val="auto"/>
                <w:kern w:val="2"/>
                <w:sz w:val="22"/>
                <w:szCs w:val="22"/>
                <w:highlight w:val="none"/>
                <w:lang w:bidi="ar"/>
              </w:rPr>
              <w:t>正本壹份，副本壹份（需密封）</w:t>
            </w:r>
            <w:r>
              <w:rPr>
                <w:rFonts w:hint="eastAsia"/>
                <w:b/>
                <w:color w:val="auto"/>
                <w:kern w:val="2"/>
                <w:sz w:val="22"/>
                <w:szCs w:val="22"/>
                <w:highlight w:val="none"/>
                <w:lang w:eastAsia="zh-CN" w:bidi="ar"/>
              </w:rPr>
              <w:t>，</w:t>
            </w:r>
            <w:r>
              <w:rPr>
                <w:rFonts w:hint="eastAsia"/>
                <w:b/>
                <w:color w:val="auto"/>
                <w:kern w:val="2"/>
                <w:sz w:val="22"/>
                <w:szCs w:val="22"/>
                <w:highlight w:val="none"/>
                <w:lang w:bidi="ar"/>
              </w:rPr>
              <w:t>正副本内容不一致时，以正本为准</w:t>
            </w:r>
            <w:r>
              <w:rPr>
                <w:rFonts w:hint="eastAsia"/>
                <w:b/>
                <w:color w:val="auto"/>
                <w:kern w:val="2"/>
                <w:sz w:val="22"/>
                <w:szCs w:val="22"/>
                <w:highlight w:val="none"/>
                <w:lang w:eastAsia="zh-CN" w:bidi="ar"/>
              </w:rPr>
              <w:t>。</w:t>
            </w:r>
          </w:p>
        </w:tc>
      </w:tr>
      <w:tr w14:paraId="4BE64BF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EB0A3E6">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23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3145878">
            <w:pPr>
              <w:pStyle w:val="45"/>
              <w:keepNext w:val="0"/>
              <w:keepLines w:val="0"/>
              <w:suppressLineNumbers w:val="0"/>
              <w:snapToGrid w:val="0"/>
              <w:spacing w:before="0" w:beforeLines="0" w:beforeAutospacing="0" w:after="0" w:afterLines="0" w:afterAutospacing="0"/>
              <w:ind w:left="42" w:leftChars="20" w:right="42" w:rightChars="20"/>
              <w:jc w:val="center"/>
              <w:rPr>
                <w:rFonts w:hint="eastAsia"/>
                <w:color w:val="auto"/>
                <w:sz w:val="22"/>
                <w:szCs w:val="22"/>
                <w:highlight w:val="none"/>
              </w:rPr>
            </w:pPr>
            <w:r>
              <w:rPr>
                <w:rFonts w:hint="eastAsia"/>
                <w:color w:val="auto"/>
                <w:sz w:val="22"/>
                <w:szCs w:val="22"/>
                <w:highlight w:val="none"/>
              </w:rPr>
              <w:t>装订包封要求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C581AED">
            <w:pPr>
              <w:pStyle w:val="20"/>
              <w:keepNext w:val="0"/>
              <w:keepLines w:val="0"/>
              <w:widowControl w:val="0"/>
              <w:suppressLineNumbers w:val="0"/>
              <w:snapToGrid w:val="0"/>
              <w:spacing w:before="0" w:beforeAutospacing="0" w:after="0" w:afterAutospacing="0"/>
              <w:ind w:left="42" w:leftChars="20" w:right="42" w:rightChars="20"/>
              <w:rPr>
                <w:rFonts w:hint="eastAsia"/>
                <w:b/>
                <w:color w:val="auto"/>
                <w:kern w:val="2"/>
                <w:sz w:val="22"/>
                <w:szCs w:val="22"/>
                <w:highlight w:val="none"/>
                <w:lang w:bidi="ar"/>
              </w:rPr>
            </w:pPr>
            <w:r>
              <w:rPr>
                <w:rFonts w:hint="eastAsia"/>
                <w:b/>
                <w:color w:val="auto"/>
                <w:kern w:val="2"/>
                <w:sz w:val="22"/>
                <w:szCs w:val="22"/>
                <w:highlight w:val="none"/>
                <w:lang w:val="en-US" w:eastAsia="zh-CN" w:bidi="ar"/>
              </w:rPr>
              <w:t>1.</w:t>
            </w:r>
            <w:r>
              <w:rPr>
                <w:rFonts w:hint="eastAsia"/>
                <w:b/>
                <w:color w:val="auto"/>
                <w:kern w:val="2"/>
                <w:sz w:val="22"/>
                <w:szCs w:val="22"/>
                <w:highlight w:val="none"/>
                <w:lang w:bidi="ar"/>
              </w:rPr>
              <w:t>响应文件胶装，按商务技术文件正副本和报价文件正副本分成两个密封袋封装，封口处须密封并加盖企业公章。</w:t>
            </w:r>
          </w:p>
          <w:p w14:paraId="5F4B6633">
            <w:pPr>
              <w:pStyle w:val="20"/>
              <w:keepNext w:val="0"/>
              <w:keepLines w:val="0"/>
              <w:widowControl w:val="0"/>
              <w:suppressLineNumbers w:val="0"/>
              <w:snapToGrid w:val="0"/>
              <w:spacing w:before="0" w:beforeAutospacing="0" w:after="0" w:afterAutospacing="0"/>
              <w:ind w:left="42" w:leftChars="20" w:right="42" w:rightChars="20"/>
              <w:rPr>
                <w:rFonts w:hint="eastAsia"/>
                <w:b/>
                <w:color w:val="auto"/>
                <w:kern w:val="2"/>
                <w:sz w:val="22"/>
                <w:szCs w:val="22"/>
                <w:highlight w:val="none"/>
                <w:lang w:bidi="ar"/>
              </w:rPr>
            </w:pPr>
            <w:r>
              <w:rPr>
                <w:rFonts w:hint="eastAsia"/>
                <w:b/>
                <w:color w:val="auto"/>
                <w:kern w:val="2"/>
                <w:sz w:val="22"/>
                <w:szCs w:val="22"/>
                <w:highlight w:val="none"/>
                <w:lang w:val="en-US" w:eastAsia="zh-CN" w:bidi="ar"/>
              </w:rPr>
              <w:t>2.</w:t>
            </w:r>
            <w:r>
              <w:rPr>
                <w:rFonts w:hint="eastAsia"/>
                <w:b/>
                <w:color w:val="auto"/>
                <w:kern w:val="2"/>
                <w:sz w:val="22"/>
                <w:szCs w:val="22"/>
                <w:highlight w:val="none"/>
                <w:lang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58BEE1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B594FE3">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24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9A35F30">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响应文件密封形式</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89B64F9">
            <w:pPr>
              <w:keepNext w:val="0"/>
              <w:keepLines w:val="0"/>
              <w:suppressLineNumbers w:val="0"/>
              <w:spacing w:before="0" w:beforeLines="0" w:beforeAutospacing="0" w:after="0" w:afterLines="0" w:afterAutospacing="0"/>
              <w:ind w:left="0" w:right="0"/>
              <w:rPr>
                <w:rFonts w:hint="default"/>
                <w:color w:val="auto"/>
                <w:sz w:val="22"/>
                <w:szCs w:val="22"/>
                <w:highlight w:val="none"/>
              </w:rPr>
            </w:pPr>
            <w:r>
              <w:rPr>
                <w:rFonts w:hint="eastAsia" w:ascii="宋体" w:hAnsi="宋体" w:cs="宋体"/>
                <w:color w:val="auto"/>
                <w:sz w:val="22"/>
                <w:szCs w:val="22"/>
                <w:highlight w:val="none"/>
              </w:rPr>
              <w:t>□</w:t>
            </w:r>
            <w:r>
              <w:rPr>
                <w:rFonts w:hint="eastAsia"/>
                <w:color w:val="auto"/>
                <w:sz w:val="22"/>
                <w:szCs w:val="22"/>
                <w:highlight w:val="none"/>
              </w:rPr>
              <w:t>单信封</w:t>
            </w:r>
          </w:p>
          <w:p w14:paraId="582082EF">
            <w:pPr>
              <w:keepNext w:val="0"/>
              <w:keepLines w:val="0"/>
              <w:suppressLineNumbers w:val="0"/>
              <w:spacing w:before="0" w:beforeLines="0" w:beforeAutospacing="0" w:after="0" w:afterLines="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eastAsia"/>
                <w:color w:val="auto"/>
                <w:sz w:val="22"/>
                <w:szCs w:val="22"/>
                <w:highlight w:val="none"/>
              </w:rPr>
              <w:t>双信封</w:t>
            </w:r>
          </w:p>
        </w:tc>
      </w:tr>
      <w:tr w14:paraId="5DAD73E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5B4F268">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25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2F0915D">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增值税税金的计算方法</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435CE2F">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响应报价为含税价，税率按税法规定的一般纳税人计算，并执行国家最新税率标准。承包人应提供增值税专用发票。</w:t>
            </w:r>
          </w:p>
        </w:tc>
      </w:tr>
      <w:tr w14:paraId="23311BF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60DBD5C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26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5626BE00">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最高响应限价</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9771E69">
            <w:pPr>
              <w:keepNext w:val="0"/>
              <w:keepLines w:val="0"/>
              <w:suppressLineNumbers w:val="0"/>
              <w:spacing w:before="0" w:beforeLines="0" w:beforeAutospacing="0" w:after="0" w:afterLines="0" w:afterAutospacing="0"/>
              <w:ind w:left="42" w:leftChars="20" w:right="42" w:rightChars="20"/>
              <w:rPr>
                <w:rFonts w:hint="default"/>
                <w:color w:val="auto"/>
                <w:sz w:val="22"/>
                <w:szCs w:val="22"/>
                <w:highlight w:val="none"/>
              </w:rPr>
            </w:pPr>
            <w:r>
              <w:rPr>
                <w:rFonts w:hint="eastAsia"/>
                <w:b/>
                <w:color w:val="auto"/>
                <w:sz w:val="22"/>
                <w:szCs w:val="22"/>
                <w:highlight w:val="none"/>
              </w:rPr>
              <w:t>最高响应限价人民币:详见采购公告。</w:t>
            </w:r>
          </w:p>
        </w:tc>
      </w:tr>
      <w:tr w14:paraId="73A0187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0055A3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27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DB23837">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响应报价的其他要求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083C946">
            <w:pPr>
              <w:keepNext w:val="0"/>
              <w:keepLines w:val="0"/>
              <w:suppressLineNumbers w:val="0"/>
              <w:spacing w:before="0" w:beforeLines="0" w:beforeAutospacing="0" w:after="0" w:afterLines="0" w:afterAutospacing="0"/>
              <w:ind w:left="0" w:right="42" w:rightChars="20"/>
              <w:rPr>
                <w:rFonts w:hint="default"/>
                <w:color w:val="auto"/>
                <w:sz w:val="22"/>
                <w:szCs w:val="22"/>
                <w:highlight w:val="none"/>
              </w:rPr>
            </w:pPr>
            <w:r>
              <w:rPr>
                <w:rFonts w:hint="eastAsia"/>
                <w:color w:val="auto"/>
                <w:sz w:val="22"/>
                <w:szCs w:val="22"/>
                <w:highlight w:val="none"/>
              </w:rPr>
              <w:t>详见报价清单要求。</w:t>
            </w:r>
          </w:p>
        </w:tc>
      </w:tr>
      <w:tr w14:paraId="287C07C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F8C19C0">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28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85F13AC">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响应报价清单工程量</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7BCD46F">
            <w:pPr>
              <w:keepNext w:val="0"/>
              <w:keepLines w:val="0"/>
              <w:suppressLineNumbers w:val="0"/>
              <w:spacing w:before="0" w:beforeLines="0" w:beforeAutospacing="0" w:after="0" w:afterLines="0" w:afterAutospacing="0"/>
              <w:ind w:left="0" w:right="42" w:rightChars="20"/>
              <w:rPr>
                <w:rFonts w:hint="default"/>
                <w:color w:val="auto"/>
                <w:sz w:val="22"/>
                <w:szCs w:val="22"/>
                <w:highlight w:val="none"/>
              </w:rPr>
            </w:pPr>
            <w:r>
              <w:rPr>
                <w:rFonts w:hint="eastAsia"/>
                <w:b/>
                <w:color w:val="auto"/>
                <w:sz w:val="22"/>
                <w:szCs w:val="22"/>
                <w:highlight w:val="none"/>
              </w:rPr>
              <w:t>根据甲方确认的终期结算单据实结算。</w:t>
            </w:r>
          </w:p>
        </w:tc>
      </w:tr>
      <w:tr w14:paraId="580418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FDE2C1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29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1920601">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响应有效期</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99960DA">
            <w:pPr>
              <w:keepNext w:val="0"/>
              <w:keepLines w:val="0"/>
              <w:suppressLineNumbers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自供应商提交响应文件截止之日起计算</w:t>
            </w:r>
            <w:r>
              <w:rPr>
                <w:rFonts w:hint="eastAsia"/>
                <w:color w:val="auto"/>
                <w:sz w:val="22"/>
                <w:szCs w:val="22"/>
                <w:highlight w:val="none"/>
                <w:u w:val="single"/>
              </w:rPr>
              <w:t>90日</w:t>
            </w:r>
          </w:p>
        </w:tc>
      </w:tr>
      <w:tr w14:paraId="1F460F7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B7744FB">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EBB4E43">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响应保证金</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730C92D">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highlight w:val="none"/>
              </w:rPr>
            </w:pPr>
            <w:r>
              <w:rPr>
                <w:rFonts w:hint="eastAsia" w:ascii="宋体" w:hAnsi="宋体" w:cs="宋体"/>
                <w:color w:val="auto"/>
                <w:sz w:val="22"/>
                <w:szCs w:val="22"/>
                <w:highlight w:val="none"/>
              </w:rPr>
              <w:t>是否要求供应商递交响应保证金：</w:t>
            </w:r>
          </w:p>
          <w:p w14:paraId="24ADA658">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highlight w:val="none"/>
              </w:rPr>
            </w:pPr>
            <w:r>
              <w:rPr>
                <w:rFonts w:hint="eastAsia" w:ascii="宋体" w:hAnsi="宋体" w:cs="宋体"/>
                <w:color w:val="auto"/>
                <w:sz w:val="22"/>
                <w:szCs w:val="22"/>
                <w:highlight w:val="none"/>
              </w:rPr>
              <w:t>□不要求     ☑要求，</w:t>
            </w:r>
          </w:p>
          <w:p w14:paraId="26C0D695">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highlight w:val="none"/>
              </w:rPr>
            </w:pPr>
            <w:r>
              <w:rPr>
                <w:rFonts w:hint="eastAsia" w:ascii="宋体" w:hAnsi="宋体" w:cs="宋体"/>
                <w:color w:val="auto"/>
                <w:sz w:val="22"/>
                <w:szCs w:val="22"/>
                <w:highlight w:val="none"/>
              </w:rPr>
              <w:t>响应保证金的形式：第一类：</w:t>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eq \o\ac(</w:instrText>
            </w:r>
            <w:r>
              <w:rPr>
                <w:rFonts w:hint="eastAsia" w:ascii="宋体" w:hAnsi="宋体" w:cs="宋体"/>
                <w:color w:val="auto"/>
                <w:position w:val="-4"/>
                <w:sz w:val="33"/>
                <w:szCs w:val="22"/>
                <w:highlight w:val="none"/>
              </w:rPr>
              <w:instrText xml:space="preserve">□</w:instrText>
            </w:r>
            <w:r>
              <w:rPr>
                <w:rFonts w:hint="eastAsia" w:ascii="宋体" w:hAnsi="宋体" w:cs="宋体"/>
                <w:color w:val="auto"/>
                <w:sz w:val="22"/>
                <w:szCs w:val="22"/>
                <w:highlight w:val="none"/>
              </w:rPr>
              <w:instrText xml:space="preserve">,√)</w:instrTex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t>银行转账</w:t>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eq \o\ac(</w:instrText>
            </w:r>
            <w:r>
              <w:rPr>
                <w:rFonts w:hint="eastAsia" w:ascii="宋体" w:hAnsi="宋体" w:cs="宋体"/>
                <w:color w:val="auto"/>
                <w:position w:val="-4"/>
                <w:sz w:val="33"/>
                <w:szCs w:val="22"/>
                <w:highlight w:val="none"/>
              </w:rPr>
              <w:instrText xml:space="preserve">□</w:instrText>
            </w:r>
            <w:r>
              <w:rPr>
                <w:rFonts w:hint="eastAsia" w:ascii="宋体" w:hAnsi="宋体" w:cs="宋体"/>
                <w:color w:val="auto"/>
                <w:sz w:val="22"/>
                <w:szCs w:val="22"/>
                <w:highlight w:val="none"/>
              </w:rPr>
              <w:instrText xml:space="preserve">)</w:instrTex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t xml:space="preserve">银行电汇  </w:t>
            </w:r>
          </w:p>
          <w:p w14:paraId="7F3B73C0">
            <w:pPr>
              <w:pStyle w:val="6"/>
              <w:keepNext w:val="0"/>
              <w:keepLines w:val="0"/>
              <w:suppressLineNumbers w:val="0"/>
              <w:spacing w:before="0" w:beforeLines="0" w:beforeAutospacing="0" w:after="0" w:afterLines="0" w:afterAutospacing="0"/>
              <w:ind w:left="0" w:right="0"/>
              <w:rPr>
                <w:rFonts w:hint="eastAsia" w:ascii="宋体" w:hAnsi="宋体" w:cs="宋体"/>
                <w:b/>
                <w:color w:val="auto"/>
                <w:sz w:val="22"/>
                <w:szCs w:val="22"/>
                <w:highlight w:val="none"/>
              </w:rPr>
            </w:pPr>
            <w:r>
              <w:rPr>
                <w:rFonts w:hint="eastAsia" w:ascii="宋体" w:hAnsi="宋体" w:cs="宋体"/>
                <w:b/>
                <w:color w:val="auto"/>
                <w:sz w:val="22"/>
                <w:szCs w:val="22"/>
                <w:highlight w:val="none"/>
              </w:rPr>
              <w:t>响应保证金的金额:详见采购公告。</w:t>
            </w:r>
          </w:p>
          <w:p w14:paraId="2B28BB61">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递交要求： </w:t>
            </w:r>
          </w:p>
          <w:p w14:paraId="600E8AF1">
            <w:pPr>
              <w:pStyle w:val="6"/>
              <w:keepNext w:val="0"/>
              <w:keepLines w:val="0"/>
              <w:suppressLineNumbers w:val="0"/>
              <w:spacing w:before="0" w:beforeLines="0" w:beforeAutospacing="0" w:after="0" w:afterLines="0" w:afterAutospacing="0"/>
              <w:ind w:left="0" w:right="0"/>
              <w:rPr>
                <w:rFonts w:hint="eastAsia"/>
                <w:color w:val="auto"/>
                <w:sz w:val="22"/>
                <w:szCs w:val="22"/>
                <w:highlight w:val="none"/>
              </w:rPr>
            </w:pPr>
            <w:r>
              <w:rPr>
                <w:rFonts w:hint="eastAsia"/>
                <w:color w:val="auto"/>
                <w:sz w:val="22"/>
                <w:szCs w:val="22"/>
                <w:highlight w:val="none"/>
              </w:rPr>
              <w:t>①响应保证金的到账截止时间：响应截止时间。</w:t>
            </w:r>
          </w:p>
          <w:p w14:paraId="1BA4D2F9">
            <w:pPr>
              <w:pStyle w:val="6"/>
              <w:keepNext w:val="0"/>
              <w:keepLines w:val="0"/>
              <w:suppressLineNumbers w:val="0"/>
              <w:spacing w:before="0" w:beforeLines="0" w:beforeAutospacing="0" w:after="0" w:afterLines="0" w:afterAutospacing="0"/>
              <w:ind w:left="0" w:right="0"/>
              <w:rPr>
                <w:rFonts w:hint="eastAsia"/>
                <w:color w:val="auto"/>
                <w:sz w:val="22"/>
                <w:szCs w:val="22"/>
                <w:highlight w:val="none"/>
              </w:rPr>
            </w:pPr>
            <w:r>
              <w:rPr>
                <w:rFonts w:hint="eastAsia"/>
                <w:color w:val="auto"/>
                <w:sz w:val="22"/>
                <w:szCs w:val="22"/>
                <w:highlight w:val="none"/>
              </w:rPr>
              <w:t>②供应商银行账户汇入到上述账户，采购人不接受以个人名义或以现金形式提交的响应保证金。</w:t>
            </w:r>
          </w:p>
          <w:p w14:paraId="00019349">
            <w:pPr>
              <w:pStyle w:val="6"/>
              <w:keepNext w:val="0"/>
              <w:keepLines w:val="0"/>
              <w:suppressLineNumbers w:val="0"/>
              <w:spacing w:before="0" w:beforeLines="0" w:beforeAutospacing="0" w:after="0" w:afterLines="0" w:afterAutospacing="0"/>
              <w:ind w:left="0" w:right="0"/>
              <w:rPr>
                <w:rFonts w:hint="eastAsia"/>
                <w:color w:val="auto"/>
                <w:sz w:val="22"/>
                <w:szCs w:val="22"/>
                <w:highlight w:val="none"/>
                <w:u w:val="single"/>
              </w:rPr>
            </w:pPr>
            <w:r>
              <w:rPr>
                <w:rFonts w:hint="eastAsia"/>
                <w:color w:val="auto"/>
                <w:sz w:val="22"/>
                <w:szCs w:val="22"/>
                <w:highlight w:val="none"/>
              </w:rPr>
              <w:t>③转入的开户银行及账号见本项目采购公告所示。</w:t>
            </w:r>
          </w:p>
        </w:tc>
      </w:tr>
      <w:tr w14:paraId="70D2BB9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BB931A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4C897E7">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其他可以不予退还响应保证金的情形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5404165">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（1）成交候选人放弃成交候选人资格；</w:t>
            </w:r>
          </w:p>
          <w:p w14:paraId="268F5C55">
            <w:pPr>
              <w:keepNext w:val="0"/>
              <w:keepLines w:val="0"/>
              <w:suppressLineNumbers w:val="0"/>
              <w:snapToGrid w:val="0"/>
              <w:spacing w:before="0" w:beforeLines="0" w:beforeAutospacing="0" w:after="0" w:afterLines="0" w:afterAutospacing="0"/>
              <w:ind w:left="42" w:leftChars="20" w:right="42" w:rightChars="20"/>
              <w:rPr>
                <w:rFonts w:hint="eastAsia"/>
                <w:color w:val="auto"/>
                <w:sz w:val="22"/>
                <w:szCs w:val="22"/>
                <w:highlight w:val="none"/>
              </w:rPr>
            </w:pPr>
            <w:r>
              <w:rPr>
                <w:rFonts w:hint="eastAsia"/>
                <w:color w:val="auto"/>
                <w:sz w:val="22"/>
                <w:szCs w:val="22"/>
                <w:highlight w:val="none"/>
              </w:rPr>
              <w:t>（2）供应商在响应过程中存在弄虚作假、与采购人或者其他供应商串通响应、以行贿谋取成交、无正当理由放弃成交以及进行恶意投诉等响应不良行为的；</w:t>
            </w:r>
          </w:p>
          <w:p w14:paraId="3C459618">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3）成交候选人无正当理由放弃成交资格的；或成交人无正当理由不与采购人签订合同的；或成交人在签订合同时向采购人提出附加条件或者更改合同实质性内容的；或者成交人不提交采购文件所要求的履约保证金的。</w:t>
            </w:r>
          </w:p>
        </w:tc>
      </w:tr>
      <w:tr w14:paraId="788C70A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28AD8D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90E56AC">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资格审查资料的特殊要求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3AB9998">
            <w:pPr>
              <w:keepNext w:val="0"/>
              <w:keepLines w:val="0"/>
              <w:suppressLineNumbers w:val="0"/>
              <w:spacing w:before="0" w:beforeLines="0" w:beforeAutospacing="0" w:after="0" w:afterLines="0" w:afterAutospacing="0"/>
              <w:ind w:left="42" w:leftChars="20" w:right="42" w:rightChars="20" w:firstLine="2420" w:firstLineChars="1100"/>
              <w:rPr>
                <w:rFonts w:hint="default"/>
                <w:color w:val="auto"/>
                <w:sz w:val="22"/>
                <w:szCs w:val="22"/>
                <w:highlight w:val="none"/>
              </w:rPr>
            </w:pPr>
            <w:r>
              <w:rPr>
                <w:rFonts w:hint="eastAsia"/>
                <w:color w:val="auto"/>
                <w:sz w:val="22"/>
                <w:szCs w:val="22"/>
                <w:highlight w:val="none"/>
              </w:rPr>
              <w:t>无</w:t>
            </w:r>
          </w:p>
        </w:tc>
      </w:tr>
      <w:tr w14:paraId="48694D5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6931BDE">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33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2E22A6A">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近年财务状况的年份要求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F42872F">
            <w:pPr>
              <w:keepNext w:val="0"/>
              <w:keepLines w:val="0"/>
              <w:suppressLineNumbers w:val="0"/>
              <w:spacing w:before="0" w:beforeLines="0" w:beforeAutospacing="0" w:after="0" w:afterLines="0" w:afterAutospacing="0"/>
              <w:ind w:left="0" w:right="42" w:rightChars="20" w:firstLine="2420" w:firstLineChars="1100"/>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无</w:t>
            </w:r>
          </w:p>
        </w:tc>
      </w:tr>
      <w:tr w14:paraId="48AA5C2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83A9203">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34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26D8032">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近年完成的类似项目情况的时间要求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F513C04">
            <w:pPr>
              <w:pStyle w:val="45"/>
              <w:keepNext w:val="0"/>
              <w:keepLines w:val="0"/>
              <w:suppressLineNumbers w:val="0"/>
              <w:tabs>
                <w:tab w:val="left" w:pos="799"/>
                <w:tab w:val="left" w:pos="1569"/>
                <w:tab w:val="left" w:pos="2340"/>
              </w:tabs>
              <w:snapToGrid w:val="0"/>
              <w:spacing w:before="122" w:beforeLines="0" w:beforeAutospacing="0" w:after="0" w:afterLines="0" w:afterAutospacing="0"/>
              <w:ind w:left="42" w:leftChars="20" w:right="42" w:rightChars="20"/>
              <w:rPr>
                <w:rFonts w:hint="eastAsia"/>
                <w:color w:val="auto"/>
                <w:sz w:val="22"/>
                <w:szCs w:val="22"/>
                <w:highlight w:val="none"/>
              </w:rPr>
            </w:pPr>
            <w:r>
              <w:rPr>
                <w:rFonts w:hint="eastAsia"/>
                <w:color w:val="auto"/>
                <w:sz w:val="22"/>
                <w:szCs w:val="22"/>
                <w:highlight w:val="none"/>
                <w:u w:val="single"/>
              </w:rPr>
              <w:t xml:space="preserve">  </w:t>
            </w:r>
            <w:r>
              <w:rPr>
                <w:rFonts w:hint="eastAsia"/>
                <w:color w:val="auto"/>
                <w:sz w:val="22"/>
                <w:szCs w:val="22"/>
                <w:highlight w:val="none"/>
                <w:u w:val="single"/>
                <w:lang w:val="en-US" w:eastAsia="zh-CN"/>
              </w:rPr>
              <w:t>2023</w:t>
            </w:r>
            <w:r>
              <w:rPr>
                <w:rFonts w:hint="eastAsia"/>
                <w:color w:val="auto"/>
                <w:sz w:val="22"/>
                <w:szCs w:val="22"/>
                <w:highlight w:val="none"/>
                <w:u w:val="single"/>
              </w:rPr>
              <w:t xml:space="preserve"> </w:t>
            </w:r>
            <w:r>
              <w:rPr>
                <w:rFonts w:hint="eastAsia"/>
                <w:color w:val="auto"/>
                <w:sz w:val="22"/>
                <w:szCs w:val="22"/>
                <w:highlight w:val="none"/>
              </w:rPr>
              <w:t>年</w:t>
            </w:r>
            <w:r>
              <w:rPr>
                <w:rFonts w:hint="eastAsia"/>
                <w:color w:val="auto"/>
                <w:sz w:val="22"/>
                <w:szCs w:val="22"/>
                <w:highlight w:val="none"/>
                <w:u w:val="single"/>
              </w:rPr>
              <w:t xml:space="preserve"> </w:t>
            </w:r>
            <w:r>
              <w:rPr>
                <w:rFonts w:hint="eastAsia"/>
                <w:color w:val="auto"/>
                <w:sz w:val="22"/>
                <w:szCs w:val="22"/>
                <w:highlight w:val="none"/>
                <w:u w:val="single"/>
                <w:lang w:val="en-US" w:eastAsia="zh-CN"/>
              </w:rPr>
              <w:t>1</w:t>
            </w:r>
            <w:r>
              <w:rPr>
                <w:rFonts w:hint="eastAsia"/>
                <w:color w:val="auto"/>
                <w:sz w:val="22"/>
                <w:szCs w:val="22"/>
                <w:highlight w:val="none"/>
                <w:u w:val="single"/>
              </w:rPr>
              <w:t xml:space="preserve"> </w:t>
            </w:r>
            <w:r>
              <w:rPr>
                <w:rFonts w:hint="eastAsia"/>
                <w:color w:val="auto"/>
                <w:sz w:val="22"/>
                <w:szCs w:val="22"/>
                <w:highlight w:val="none"/>
              </w:rPr>
              <w:t>月</w:t>
            </w:r>
            <w:r>
              <w:rPr>
                <w:rFonts w:hint="eastAsia"/>
                <w:color w:val="auto"/>
                <w:sz w:val="22"/>
                <w:szCs w:val="22"/>
                <w:highlight w:val="none"/>
                <w:u w:val="single"/>
              </w:rPr>
              <w:t xml:space="preserve">  </w:t>
            </w:r>
            <w:r>
              <w:rPr>
                <w:rFonts w:hint="eastAsia"/>
                <w:color w:val="auto"/>
                <w:sz w:val="22"/>
                <w:szCs w:val="22"/>
                <w:highlight w:val="none"/>
                <w:u w:val="single"/>
                <w:lang w:val="en-US" w:eastAsia="zh-CN"/>
              </w:rPr>
              <w:t xml:space="preserve">1 </w:t>
            </w:r>
            <w:r>
              <w:rPr>
                <w:rFonts w:hint="eastAsia"/>
                <w:color w:val="auto"/>
                <w:sz w:val="22"/>
                <w:szCs w:val="22"/>
                <w:highlight w:val="none"/>
                <w:u w:val="single"/>
              </w:rPr>
              <w:t xml:space="preserve"> </w:t>
            </w:r>
            <w:r>
              <w:rPr>
                <w:rFonts w:hint="eastAsia"/>
                <w:color w:val="auto"/>
                <w:sz w:val="22"/>
                <w:szCs w:val="22"/>
                <w:highlight w:val="none"/>
              </w:rPr>
              <w:t>日至响应截止时间</w:t>
            </w:r>
          </w:p>
        </w:tc>
      </w:tr>
      <w:tr w14:paraId="3B4EC1E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644CFBEB">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highlight w:val="none"/>
              </w:rPr>
            </w:pPr>
            <w:r>
              <w:rPr>
                <w:rFonts w:hint="default" w:cs="Calibri"/>
                <w:color w:val="auto"/>
                <w:kern w:val="0"/>
                <w:sz w:val="22"/>
                <w:szCs w:val="22"/>
                <w:highlight w:val="none"/>
                <w:lang w:bidi="ar"/>
              </w:rPr>
              <w:t>35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BF9628A">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近年发生的诉讼及仲裁情况的时间要求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3CB501E">
            <w:pPr>
              <w:pStyle w:val="45"/>
              <w:keepNext w:val="0"/>
              <w:keepLines w:val="0"/>
              <w:suppressLineNumbers w:val="0"/>
              <w:tabs>
                <w:tab w:val="left" w:pos="799"/>
                <w:tab w:val="left" w:pos="1569"/>
                <w:tab w:val="left" w:pos="2340"/>
              </w:tabs>
              <w:snapToGrid w:val="0"/>
              <w:spacing w:before="122" w:beforeLines="0" w:beforeAutospacing="0" w:after="0" w:afterLines="0" w:afterAutospacing="0"/>
              <w:ind w:left="42" w:leftChars="20" w:right="42" w:rightChars="20"/>
              <w:rPr>
                <w:rFonts w:hint="eastAsia"/>
                <w:color w:val="auto"/>
                <w:sz w:val="22"/>
                <w:szCs w:val="22"/>
                <w:highlight w:val="none"/>
                <w:u w:val="single"/>
              </w:rPr>
            </w:pPr>
            <w:r>
              <w:rPr>
                <w:rFonts w:hint="eastAsia"/>
                <w:color w:val="auto"/>
                <w:sz w:val="22"/>
                <w:szCs w:val="22"/>
                <w:highlight w:val="none"/>
              </w:rPr>
              <w:t xml:space="preserve"> 无</w:t>
            </w:r>
          </w:p>
        </w:tc>
      </w:tr>
      <w:tr w14:paraId="2CE61E2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E8C6E40">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0876023">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是否允许递交备选响应方案</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A3527C0">
            <w:pPr>
              <w:keepNext w:val="0"/>
              <w:keepLines w:val="0"/>
              <w:suppressLineNumbers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不允许</w:t>
            </w:r>
          </w:p>
        </w:tc>
      </w:tr>
      <w:tr w14:paraId="5F6436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374D7BC">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FE72817">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是否退还响应文件</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711F976">
            <w:pPr>
              <w:keepNext w:val="0"/>
              <w:keepLines w:val="0"/>
              <w:suppressLineNumbers w:val="0"/>
              <w:spacing w:before="0" w:beforeLines="0" w:beforeAutospacing="0" w:after="0" w:afterLines="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21A33C7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FF59FF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F8D898F">
            <w:pPr>
              <w:keepNext w:val="0"/>
              <w:keepLines w:val="0"/>
              <w:suppressLineNumbers w:val="0"/>
              <w:spacing w:before="0" w:beforeLines="0" w:beforeAutospacing="0" w:after="0" w:afterLines="0" w:afterAutospacing="0"/>
              <w:ind w:left="42" w:leftChars="20" w:right="42" w:rightChars="20"/>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评审程序</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6940255">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highlight w:val="none"/>
              </w:rPr>
            </w:pPr>
            <w:r>
              <w:rPr>
                <w:rFonts w:hint="eastAsia" w:ascii="宋体" w:hAnsi="宋体" w:cs="宋体"/>
                <w:color w:val="auto"/>
                <w:sz w:val="22"/>
                <w:szCs w:val="22"/>
                <w:highlight w:val="none"/>
              </w:rPr>
              <w:t>密封情况检查：宣布评审后，供应商代表互检响应文件密封及递交情况，并就检查结果明确意见。</w:t>
            </w:r>
          </w:p>
        </w:tc>
      </w:tr>
      <w:tr w14:paraId="3103D4B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5920E1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39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DB40D2F">
            <w:pPr>
              <w:keepNext w:val="0"/>
              <w:keepLines w:val="0"/>
              <w:suppressLineNumbers w:val="0"/>
              <w:spacing w:before="0" w:beforeLines="0" w:beforeAutospacing="0" w:after="0" w:afterLines="0" w:afterAutospacing="0"/>
              <w:ind w:left="42" w:leftChars="20" w:right="42" w:rightChars="2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评审办法</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D4971E9">
            <w:pPr>
              <w:keepNext w:val="0"/>
              <w:keepLines w:val="0"/>
              <w:suppressLineNumbers w:val="0"/>
              <w:spacing w:before="0" w:beforeLines="0" w:beforeAutospacing="0" w:after="0" w:afterLines="0" w:afterAutospacing="0"/>
              <w:ind w:left="42" w:leftChars="20" w:right="42" w:rightChars="20"/>
              <w:rPr>
                <w:rFonts w:hint="eastAsia" w:ascii="宋体" w:hAnsi="宋体" w:cs="宋体"/>
                <w:b/>
                <w:color w:val="auto"/>
                <w:sz w:val="22"/>
                <w:szCs w:val="22"/>
                <w:highlight w:val="none"/>
              </w:rPr>
            </w:pPr>
            <w:r>
              <w:rPr>
                <w:rFonts w:hint="eastAsia" w:ascii="宋体" w:hAnsi="宋体" w:cs="宋体"/>
                <w:b/>
                <w:color w:val="auto"/>
                <w:sz w:val="22"/>
                <w:szCs w:val="22"/>
                <w:highlight w:val="none"/>
              </w:rPr>
              <w:t>技术评分最低价法</w:t>
            </w:r>
          </w:p>
        </w:tc>
      </w:tr>
      <w:tr w14:paraId="098052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CD0AB0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062256D">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评审时间和地点</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3DCBBDE">
            <w:pPr>
              <w:keepNext w:val="0"/>
              <w:keepLines w:val="0"/>
              <w:suppressLineNumbers w:val="0"/>
              <w:spacing w:before="0" w:beforeLines="0" w:beforeAutospacing="0" w:after="0" w:afterLines="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0A35093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18E430E">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4547BD2">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评审小组的组建</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3360AC4">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评审小组构成：</w:t>
            </w:r>
            <w:r>
              <w:rPr>
                <w:rFonts w:hint="eastAsia"/>
                <w:color w:val="auto"/>
                <w:sz w:val="22"/>
                <w:szCs w:val="22"/>
                <w:highlight w:val="none"/>
                <w:u w:val="single"/>
              </w:rPr>
              <w:t>3</w:t>
            </w:r>
            <w:r>
              <w:rPr>
                <w:rFonts w:hint="eastAsia"/>
                <w:color w:val="auto"/>
                <w:sz w:val="22"/>
                <w:szCs w:val="22"/>
                <w:highlight w:val="none"/>
              </w:rPr>
              <w:t>人及以上单数；</w:t>
            </w:r>
          </w:p>
          <w:p w14:paraId="62D06AA3">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评审专家确定方式：符合规定的评审专家库中随机抽取。</w:t>
            </w:r>
          </w:p>
        </w:tc>
      </w:tr>
      <w:tr w14:paraId="125B646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8CBBC5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C6B4E47">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评审小组推荐成交候选人的人数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2CA29C2">
            <w:pPr>
              <w:keepNext w:val="0"/>
              <w:keepLines w:val="0"/>
              <w:suppressLineNumbers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3名，如不足3人，按评审办法规定处理。</w:t>
            </w:r>
          </w:p>
        </w:tc>
      </w:tr>
      <w:tr w14:paraId="1390C63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6B35A6B4">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798F054">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成交候选人公示媒介及期限</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300B500">
            <w:pPr>
              <w:pStyle w:val="45"/>
              <w:keepNext w:val="0"/>
              <w:keepLines w:val="0"/>
              <w:suppressLineNumbers w:val="0"/>
              <w:wordWrap w:val="0"/>
              <w:snapToGrid w:val="0"/>
              <w:spacing w:before="107" w:beforeLines="0" w:beforeAutospacing="0" w:after="0" w:afterLines="0" w:afterAutospacing="0"/>
              <w:ind w:left="42" w:leftChars="20" w:right="42" w:rightChars="20"/>
              <w:jc w:val="left"/>
              <w:rPr>
                <w:rFonts w:hint="eastAsia"/>
                <w:color w:val="auto"/>
                <w:sz w:val="22"/>
                <w:szCs w:val="22"/>
                <w:highlight w:val="none"/>
              </w:rPr>
            </w:pPr>
            <w:r>
              <w:rPr>
                <w:rFonts w:hint="eastAsia"/>
                <w:color w:val="auto"/>
                <w:sz w:val="22"/>
                <w:szCs w:val="22"/>
                <w:highlight w:val="none"/>
              </w:rPr>
              <w:t>公示媒介：“安徽交控招采平台”（网址：zcpt.ahjkjt.com）、“安徽交控建设工程集团”（网址：www.ahjggroup.com），公示期限：</w:t>
            </w:r>
            <w:r>
              <w:rPr>
                <w:rFonts w:hint="eastAsia"/>
                <w:color w:val="auto"/>
                <w:sz w:val="22"/>
                <w:szCs w:val="22"/>
                <w:highlight w:val="none"/>
                <w:u w:val="single"/>
              </w:rPr>
              <w:t xml:space="preserve"> 3 </w:t>
            </w:r>
            <w:r>
              <w:rPr>
                <w:rFonts w:hint="eastAsia"/>
                <w:color w:val="auto"/>
                <w:sz w:val="22"/>
                <w:szCs w:val="22"/>
                <w:highlight w:val="none"/>
              </w:rPr>
              <w:t>日</w:t>
            </w:r>
          </w:p>
        </w:tc>
      </w:tr>
      <w:tr w14:paraId="6D7268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2813E3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3C71185">
            <w:pPr>
              <w:keepNext w:val="0"/>
              <w:keepLines w:val="0"/>
              <w:suppressLineNumbers w:val="0"/>
              <w:spacing w:before="0" w:beforeLines="0" w:beforeAutospacing="0" w:after="0" w:afterLines="0" w:afterAutospacing="0"/>
              <w:ind w:left="105" w:leftChars="50" w:right="0"/>
              <w:jc w:val="center"/>
              <w:rPr>
                <w:rFonts w:hint="eastAsia"/>
                <w:color w:val="auto"/>
                <w:sz w:val="22"/>
                <w:szCs w:val="22"/>
                <w:highlight w:val="none"/>
              </w:rPr>
            </w:pPr>
            <w:r>
              <w:rPr>
                <w:rFonts w:hint="eastAsia"/>
                <w:color w:val="auto"/>
                <w:sz w:val="22"/>
                <w:szCs w:val="22"/>
                <w:highlight w:val="none"/>
              </w:rPr>
              <w:t>是否授权评审小组确定成交人</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A82C6D0">
            <w:pPr>
              <w:keepNext w:val="0"/>
              <w:keepLines w:val="0"/>
              <w:suppressLineNumbers w:val="0"/>
              <w:spacing w:before="0" w:beforeLines="0" w:beforeAutospacing="0" w:after="0" w:afterLines="0" w:afterAutospacing="0"/>
              <w:ind w:left="42" w:leftChars="20" w:right="42" w:rightChars="20"/>
              <w:rPr>
                <w:rFonts w:hint="default"/>
                <w:color w:val="auto"/>
                <w:sz w:val="22"/>
                <w:szCs w:val="22"/>
                <w:highlight w:val="none"/>
              </w:rPr>
            </w:pPr>
            <w:r>
              <w:rPr>
                <w:rFonts w:hint="eastAsia"/>
                <w:color w:val="auto"/>
                <w:sz w:val="22"/>
                <w:szCs w:val="22"/>
                <w:highlight w:val="none"/>
              </w:rPr>
              <w:t>否</w:t>
            </w:r>
          </w:p>
        </w:tc>
      </w:tr>
      <w:tr w14:paraId="2E4CC2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2648"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7CC068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84057F2">
            <w:pPr>
              <w:keepNext w:val="0"/>
              <w:keepLines w:val="0"/>
              <w:suppressLineNumbers w:val="0"/>
              <w:spacing w:before="0" w:beforeLines="0" w:beforeAutospacing="0" w:after="0" w:afterLines="0" w:afterAutospacing="0"/>
              <w:ind w:left="105" w:leftChars="50" w:right="0"/>
              <w:jc w:val="center"/>
              <w:rPr>
                <w:rFonts w:hint="eastAsia"/>
                <w:color w:val="auto"/>
                <w:sz w:val="22"/>
                <w:szCs w:val="22"/>
                <w:highlight w:val="none"/>
              </w:rPr>
            </w:pPr>
            <w:r>
              <w:rPr>
                <w:rFonts w:hint="eastAsia"/>
                <w:color w:val="auto"/>
                <w:sz w:val="22"/>
                <w:szCs w:val="22"/>
                <w:highlight w:val="none"/>
              </w:rPr>
              <w:t>履约保证金</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D24AA9D">
            <w:pPr>
              <w:keepNext w:val="0"/>
              <w:keepLines w:val="0"/>
              <w:suppressLineNumbers w:val="0"/>
              <w:spacing w:before="0" w:beforeLines="0" w:beforeAutospacing="0" w:after="0" w:afterLines="0" w:afterAutospacing="0"/>
              <w:ind w:left="42" w:leftChars="20" w:right="42" w:rightChars="20"/>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1）成交候选人公示后，在框架协议签订前，年度框架协议供应单位需向甲方支付2万元履约保证金；具体项目的供应单位需再向甲方支付具体项目合同总价5%的履约保证金或提供合同总价10%的见索即付银行保函。</w:t>
            </w:r>
          </w:p>
          <w:p w14:paraId="310AA5F7">
            <w:pPr>
              <w:keepNext w:val="0"/>
              <w:keepLines w:val="0"/>
              <w:suppressLineNumbers w:val="0"/>
              <w:spacing w:before="0" w:beforeLines="0" w:beforeAutospacing="0" w:after="0" w:afterLines="0" w:afterAutospacing="0"/>
              <w:ind w:left="42" w:leftChars="20" w:right="42" w:rightChars="20"/>
              <w:rPr>
                <w:rFonts w:hint="default" w:eastAsiaTheme="minorEastAsia"/>
                <w:color w:val="auto"/>
                <w:sz w:val="22"/>
                <w:szCs w:val="22"/>
                <w:highlight w:val="none"/>
                <w:lang w:val="en-US" w:eastAsia="zh-CN"/>
              </w:rPr>
            </w:pPr>
            <w:r>
              <w:rPr>
                <w:rFonts w:hint="eastAsia" w:ascii="宋体" w:hAnsi="宋体" w:eastAsia="宋体" w:cs="宋体"/>
                <w:sz w:val="22"/>
                <w:szCs w:val="22"/>
                <w:highlight w:val="none"/>
              </w:rPr>
              <w:t>（2）履约保证金退还时间：</w:t>
            </w:r>
            <w:r>
              <w:rPr>
                <w:rFonts w:hint="eastAsia" w:ascii="宋体" w:hAnsi="宋体" w:eastAsia="宋体" w:cs="宋体"/>
                <w:sz w:val="22"/>
                <w:szCs w:val="22"/>
                <w:highlight w:val="none"/>
                <w:lang w:val="en-US" w:eastAsia="zh-CN"/>
              </w:rPr>
              <w:t>对于本年度内成功竞得具体项目的单位，履约保证金在竞得项目全部</w:t>
            </w:r>
            <w:r>
              <w:rPr>
                <w:rFonts w:hint="eastAsia" w:ascii="宋体" w:hAnsi="宋体" w:eastAsia="宋体" w:cs="宋体"/>
                <w:sz w:val="22"/>
                <w:szCs w:val="22"/>
                <w:highlight w:val="none"/>
              </w:rPr>
              <w:t>验收完成后28天内</w:t>
            </w:r>
            <w:r>
              <w:rPr>
                <w:rFonts w:hint="eastAsia" w:ascii="宋体" w:hAnsi="宋体" w:eastAsia="宋体" w:cs="宋体"/>
                <w:sz w:val="22"/>
                <w:szCs w:val="22"/>
                <w:highlight w:val="none"/>
                <w:lang w:val="en-US" w:eastAsia="zh-CN"/>
              </w:rPr>
              <w:t>无息退还</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对于本年度内未竞得具体项目的单位，履约保证金在1年合同期满后28天内无息退还。</w:t>
            </w:r>
          </w:p>
        </w:tc>
      </w:tr>
      <w:tr w14:paraId="2EDB25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11"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81550DE">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default" w:cs="Calibri"/>
                <w:color w:val="auto"/>
                <w:kern w:val="0"/>
                <w:sz w:val="22"/>
                <w:szCs w:val="22"/>
                <w:highlight w:val="none"/>
                <w:lang w:bidi="ar"/>
              </w:rPr>
              <w:t>46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872BE97">
            <w:pPr>
              <w:keepNext w:val="0"/>
              <w:keepLines w:val="0"/>
              <w:suppressLineNumbers w:val="0"/>
              <w:spacing w:before="0" w:beforeLines="0" w:beforeAutospacing="0" w:after="0" w:afterLines="0" w:afterAutospacing="0"/>
              <w:ind w:left="105" w:leftChars="50" w:right="0"/>
              <w:jc w:val="center"/>
              <w:rPr>
                <w:rFonts w:hint="eastAsia"/>
                <w:color w:val="auto"/>
                <w:sz w:val="22"/>
                <w:szCs w:val="22"/>
                <w:highlight w:val="none"/>
              </w:rPr>
            </w:pPr>
            <w:r>
              <w:rPr>
                <w:rFonts w:hint="eastAsia"/>
                <w:color w:val="auto"/>
                <w:sz w:val="22"/>
                <w:szCs w:val="22"/>
                <w:highlight w:val="none"/>
              </w:rPr>
              <w:t>监督部门</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6BD2A8B">
            <w:pPr>
              <w:keepNext w:val="0"/>
              <w:keepLines w:val="0"/>
              <w:suppressLineNumbers w:val="0"/>
              <w:spacing w:before="0" w:beforeLines="0" w:beforeAutospacing="0" w:after="0" w:afterLines="0" w:afterAutospacing="0" w:line="400" w:lineRule="exact"/>
              <w:ind w:left="0" w:right="0"/>
              <w:rPr>
                <w:rFonts w:hint="eastAsia" w:ascii="宋体" w:hAnsi="宋体" w:cs="宋体"/>
                <w:color w:val="auto"/>
                <w:sz w:val="22"/>
                <w:szCs w:val="22"/>
                <w:highlight w:val="none"/>
              </w:rPr>
            </w:pPr>
            <w:r>
              <w:rPr>
                <w:rFonts w:hint="eastAsia"/>
                <w:color w:val="auto"/>
                <w:sz w:val="22"/>
                <w:szCs w:val="22"/>
                <w:highlight w:val="none"/>
              </w:rPr>
              <w:t>联系电话：0551-62265211</w:t>
            </w:r>
          </w:p>
        </w:tc>
      </w:tr>
      <w:tr w14:paraId="009D98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25F24E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highlight w:val="none"/>
              </w:rPr>
            </w:pPr>
            <w:r>
              <w:rPr>
                <w:rFonts w:hint="eastAsia"/>
                <w:color w:val="auto"/>
                <w:sz w:val="22"/>
                <w:szCs w:val="22"/>
                <w:highlight w:val="none"/>
              </w:rPr>
              <w:t>47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BA5ED30">
            <w:pPr>
              <w:keepNext w:val="0"/>
              <w:keepLines w:val="0"/>
              <w:suppressLineNumbers w:val="0"/>
              <w:spacing w:before="0" w:beforeLines="0" w:beforeAutospacing="0" w:after="0" w:afterLines="0" w:afterAutospacing="0"/>
              <w:ind w:left="105" w:leftChars="50" w:right="0"/>
              <w:jc w:val="center"/>
              <w:rPr>
                <w:rFonts w:hint="eastAsia"/>
                <w:color w:val="auto"/>
                <w:sz w:val="22"/>
                <w:szCs w:val="22"/>
                <w:highlight w:val="none"/>
              </w:rPr>
            </w:pPr>
            <w:r>
              <w:rPr>
                <w:rFonts w:hint="eastAsia"/>
                <w:color w:val="auto"/>
                <w:sz w:val="22"/>
                <w:szCs w:val="22"/>
                <w:highlight w:val="none"/>
              </w:rPr>
              <w:t>是否采用电子采购</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B3FA449">
            <w:pPr>
              <w:keepNext w:val="0"/>
              <w:keepLines w:val="0"/>
              <w:suppressLineNumbers w:val="0"/>
              <w:spacing w:before="0" w:beforeLines="0" w:beforeAutospacing="0" w:after="0" w:afterLines="0" w:afterAutospacing="0"/>
              <w:ind w:left="42" w:leftChars="20" w:right="42" w:rightChars="20"/>
              <w:rPr>
                <w:rFonts w:hint="eastAsia"/>
                <w:color w:val="auto"/>
                <w:sz w:val="22"/>
                <w:szCs w:val="22"/>
                <w:highlight w:val="none"/>
              </w:rPr>
            </w:pPr>
            <w:r>
              <w:rPr>
                <w:rFonts w:hint="eastAsia" w:ascii="宋体" w:hAnsi="宋体" w:cs="宋体"/>
                <w:color w:val="auto"/>
                <w:sz w:val="22"/>
                <w:szCs w:val="22"/>
                <w:highlight w:val="none"/>
              </w:rPr>
              <w:t>否</w:t>
            </w:r>
          </w:p>
        </w:tc>
      </w:tr>
      <w:tr w14:paraId="5681CC5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CB9EB34">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eastAsia"/>
                <w:color w:val="auto"/>
                <w:sz w:val="22"/>
                <w:szCs w:val="22"/>
                <w:highlight w:val="none"/>
              </w:rPr>
              <w:t>48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5EAE42F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auto"/>
                <w:sz w:val="22"/>
                <w:szCs w:val="22"/>
                <w:highlight w:val="none"/>
              </w:rPr>
            </w:pPr>
            <w:r>
              <w:rPr>
                <w:rFonts w:hint="eastAsia" w:ascii="宋体" w:hAnsi="宋体" w:cs="宋体"/>
                <w:b/>
                <w:color w:val="auto"/>
                <w:sz w:val="22"/>
                <w:szCs w:val="22"/>
                <w:highlight w:val="none"/>
              </w:rPr>
              <w:t>响应文件作否决处理情形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542ED09">
            <w:pPr>
              <w:keepNext w:val="0"/>
              <w:keepLines w:val="0"/>
              <w:widowControl/>
              <w:suppressLineNumbers w:val="0"/>
              <w:spacing w:before="0" w:beforeAutospacing="0" w:after="0" w:afterAutospacing="0"/>
              <w:ind w:left="0" w:right="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详见评审办法前附表</w:t>
            </w:r>
          </w:p>
        </w:tc>
      </w:tr>
      <w:tr w14:paraId="60C9BA5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990C7A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eastAsia"/>
                <w:color w:val="auto"/>
                <w:sz w:val="22"/>
                <w:szCs w:val="22"/>
                <w:highlight w:val="none"/>
              </w:rPr>
              <w:t>49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50936F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auto"/>
                <w:sz w:val="22"/>
                <w:szCs w:val="22"/>
                <w:highlight w:val="none"/>
              </w:rPr>
            </w:pPr>
            <w:r>
              <w:rPr>
                <w:rFonts w:hint="eastAsia" w:ascii="宋体" w:hAnsi="宋体" w:cs="宋体"/>
                <w:b/>
                <w:color w:val="auto"/>
                <w:kern w:val="0"/>
                <w:sz w:val="22"/>
                <w:szCs w:val="22"/>
                <w:highlight w:val="none"/>
                <w:lang w:bidi="ar"/>
              </w:rPr>
              <w:t>异常低价评审情形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DBB1A0E">
            <w:pPr>
              <w:keepNext w:val="0"/>
              <w:keepLines w:val="0"/>
              <w:widowControl/>
              <w:suppressLineNumbers w:val="0"/>
              <w:spacing w:before="0" w:beforeAutospacing="0" w:after="0" w:afterAutospacing="0"/>
              <w:ind w:left="0" w:right="0"/>
              <w:jc w:val="left"/>
              <w:textAlignment w:val="center"/>
              <w:rPr>
                <w:rFonts w:hint="default" w:ascii="宋体" w:hAnsi="宋体" w:cs="宋体" w:eastAsiaTheme="minorEastAsia"/>
                <w:color w:val="auto"/>
                <w:sz w:val="22"/>
                <w:szCs w:val="22"/>
                <w:highlight w:val="none"/>
                <w:lang w:val="en-US" w:eastAsia="zh-CN"/>
              </w:rPr>
            </w:pPr>
            <w:r>
              <w:rPr>
                <w:rFonts w:hint="eastAsia" w:ascii="宋体" w:hAnsi="宋体" w:cs="宋体"/>
                <w:color w:val="auto"/>
                <w:sz w:val="22"/>
                <w:szCs w:val="22"/>
                <w:highlight w:val="none"/>
              </w:rPr>
              <w:t>详见评审办法前附表</w:t>
            </w:r>
            <w:r>
              <w:rPr>
                <w:rFonts w:hint="eastAsia" w:ascii="宋体" w:hAnsi="宋体" w:cs="宋体"/>
                <w:color w:val="auto"/>
                <w:sz w:val="22"/>
                <w:szCs w:val="22"/>
                <w:highlight w:val="none"/>
                <w:lang w:val="en-US" w:eastAsia="zh-CN"/>
              </w:rPr>
              <w:t xml:space="preserve">   </w:t>
            </w:r>
          </w:p>
        </w:tc>
      </w:tr>
      <w:tr w14:paraId="26DC83C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E8A76FC">
            <w:pPr>
              <w:keepNext w:val="0"/>
              <w:keepLines w:val="0"/>
              <w:widowControl/>
              <w:suppressLineNumbers w:val="0"/>
              <w:spacing w:before="0" w:beforeAutospacing="0" w:after="0" w:afterAutospacing="0"/>
              <w:ind w:left="0" w:right="0"/>
              <w:jc w:val="center"/>
              <w:textAlignment w:val="center"/>
              <w:rPr>
                <w:rFonts w:hint="eastAsia"/>
                <w:color w:val="auto"/>
                <w:sz w:val="22"/>
                <w:szCs w:val="21"/>
                <w:highlight w:val="none"/>
              </w:rPr>
            </w:pPr>
            <w:r>
              <w:rPr>
                <w:rFonts w:hint="eastAsia"/>
                <w:color w:val="auto"/>
                <w:sz w:val="22"/>
                <w:szCs w:val="21"/>
                <w:highlight w:val="none"/>
              </w:rPr>
              <w:t>50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0377451">
            <w:pPr>
              <w:keepNext w:val="0"/>
              <w:keepLines w:val="0"/>
              <w:widowControl/>
              <w:suppressLineNumbers w:val="0"/>
              <w:spacing w:before="0" w:beforeAutospacing="0" w:after="0" w:afterAutospacing="0"/>
              <w:ind w:left="0" w:right="0"/>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送样</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794AD3D">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1.</w:t>
            </w:r>
            <w:r>
              <w:rPr>
                <w:rFonts w:hint="eastAsia" w:ascii="宋体" w:hAnsi="宋体" w:cs="宋体"/>
                <w:color w:val="auto"/>
                <w:sz w:val="22"/>
                <w:szCs w:val="22"/>
                <w:highlight w:val="none"/>
                <w:lang w:val="en-US" w:eastAsia="zh-CN"/>
              </w:rPr>
              <w:t>具体项目</w:t>
            </w:r>
            <w:r>
              <w:rPr>
                <w:rFonts w:hint="eastAsia" w:ascii="宋体" w:hAnsi="宋体" w:cs="宋体"/>
                <w:color w:val="auto"/>
                <w:sz w:val="22"/>
                <w:szCs w:val="22"/>
                <w:highlight w:val="none"/>
              </w:rPr>
              <w:t>拟成交人须在采购人通知之日起</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5</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日内送样并经采购人确认、封样，如所送样品不符合产品要求</w:t>
            </w:r>
            <w:r>
              <w:rPr>
                <w:rFonts w:hint="eastAsia" w:ascii="宋体" w:hAnsi="宋体" w:cs="宋体"/>
                <w:color w:val="auto"/>
                <w:sz w:val="22"/>
                <w:szCs w:val="22"/>
                <w:highlight w:val="none"/>
                <w:lang w:val="en-US" w:eastAsia="zh-CN"/>
              </w:rPr>
              <w:t>经重新送样仍不符合产品要求的</w:t>
            </w:r>
            <w:r>
              <w:rPr>
                <w:rFonts w:hint="eastAsia" w:ascii="宋体" w:hAnsi="宋体" w:cs="宋体"/>
                <w:color w:val="auto"/>
                <w:sz w:val="22"/>
                <w:szCs w:val="22"/>
                <w:highlight w:val="none"/>
              </w:rPr>
              <w:t xml:space="preserve">或在供应过程中达不到采购人要求的： </w:t>
            </w:r>
          </w:p>
          <w:p w14:paraId="7BC530ED">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1）采购人有权终止成交候选人资格，并</w:t>
            </w:r>
            <w:r>
              <w:rPr>
                <w:rFonts w:hint="eastAsia" w:ascii="宋体" w:hAnsi="宋体" w:cs="宋体"/>
                <w:color w:val="auto"/>
                <w:sz w:val="22"/>
                <w:szCs w:val="22"/>
                <w:highlight w:val="none"/>
                <w:lang w:val="en-US" w:eastAsia="zh-CN"/>
              </w:rPr>
              <w:t>按约定扣除履约</w:t>
            </w:r>
            <w:r>
              <w:rPr>
                <w:rFonts w:hint="eastAsia" w:ascii="宋体" w:hAnsi="宋体" w:cs="宋体"/>
                <w:color w:val="auto"/>
                <w:sz w:val="22"/>
                <w:szCs w:val="22"/>
                <w:highlight w:val="none"/>
              </w:rPr>
              <w:t xml:space="preserve">保证金；按候选人公示顺延成交人或重新采购。 </w:t>
            </w:r>
          </w:p>
          <w:p w14:paraId="75227D5F">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2）采购人有权终止合同，并依据合同规定追究法律责任。 </w:t>
            </w:r>
          </w:p>
          <w:p w14:paraId="6CFE8E38">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3）采购人有权对拟成交人违约行为按照约定进行处罚。 </w:t>
            </w:r>
          </w:p>
          <w:p w14:paraId="31CEDC46">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4）采购人有权将未完成的供货部分移交给第三方实施，供应商应无条件配合相关移交工作。</w:t>
            </w:r>
          </w:p>
        </w:tc>
      </w:tr>
      <w:tr w14:paraId="48EA578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tcBorders>
              <w:top w:val="single" w:color="000000" w:sz="6" w:space="0"/>
              <w:left w:val="single" w:color="000000" w:sz="12" w:space="0"/>
              <w:bottom w:val="single" w:color="000000" w:sz="6" w:space="0"/>
              <w:right w:val="single" w:color="000000" w:sz="12" w:space="0"/>
              <w:tl2br w:val="nil"/>
              <w:tr2bl w:val="nil"/>
            </w:tcBorders>
            <w:noWrap w:val="0"/>
            <w:vAlign w:val="center"/>
          </w:tcPr>
          <w:p w14:paraId="5642FB37">
            <w:pPr>
              <w:keepNext w:val="0"/>
              <w:keepLines w:val="0"/>
              <w:suppressLineNumbers w:val="0"/>
              <w:spacing w:before="0" w:beforeLines="0" w:beforeAutospacing="0" w:after="0" w:afterLines="0" w:afterAutospacing="0"/>
              <w:ind w:left="0" w:right="0"/>
              <w:jc w:val="center"/>
              <w:rPr>
                <w:rFonts w:hint="eastAsia" w:ascii="宋体" w:hAnsi="宋体" w:cs="宋体"/>
                <w:color w:val="auto"/>
                <w:sz w:val="22"/>
                <w:szCs w:val="22"/>
                <w:highlight w:val="none"/>
              </w:rPr>
            </w:pPr>
            <w:r>
              <w:rPr>
                <w:rFonts w:hint="eastAsia"/>
                <w:color w:val="auto"/>
                <w:sz w:val="22"/>
                <w:szCs w:val="22"/>
                <w:highlight w:val="none"/>
              </w:rPr>
              <w:t>需要补充的其他内容</w:t>
            </w:r>
          </w:p>
        </w:tc>
      </w:tr>
      <w:tr w14:paraId="7671F4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B337F03">
            <w:pPr>
              <w:keepNext w:val="0"/>
              <w:keepLines w:val="0"/>
              <w:suppressLineNumbers w:val="0"/>
              <w:spacing w:before="0" w:beforeLines="0" w:beforeAutospacing="0" w:after="0" w:afterLines="0" w:afterAutospacing="0" w:line="360" w:lineRule="auto"/>
              <w:ind w:left="0" w:right="0"/>
              <w:jc w:val="center"/>
              <w:rPr>
                <w:rFonts w:hint="default"/>
                <w:color w:val="auto"/>
                <w:sz w:val="22"/>
                <w:szCs w:val="22"/>
                <w:highlight w:val="none"/>
              </w:rPr>
            </w:pPr>
            <w:r>
              <w:rPr>
                <w:rFonts w:hint="eastAsia"/>
                <w:color w:val="auto"/>
                <w:sz w:val="22"/>
                <w:szCs w:val="21"/>
                <w:highlight w:val="none"/>
              </w:rPr>
              <w:t>51</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BFB2A9C">
            <w:pPr>
              <w:keepNext w:val="0"/>
              <w:keepLines w:val="0"/>
              <w:widowControl/>
              <w:suppressLineNumbers w:val="0"/>
              <w:shd w:val="clear" w:color="auto" w:fill="FFFFFF"/>
              <w:spacing w:before="0" w:beforeLines="0" w:beforeAutospacing="0" w:after="0" w:afterLines="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rPr>
              <w:t>异议人或其他利害关系人对评审结果有异议的，应以书面形式提出，异议材料应包括：</w:t>
            </w:r>
          </w:p>
          <w:p w14:paraId="76A46935">
            <w:pPr>
              <w:keepNext w:val="0"/>
              <w:keepLines w:val="0"/>
              <w:widowControl/>
              <w:suppressLineNumbers w:val="0"/>
              <w:shd w:val="clear" w:color="auto" w:fill="FFFFFF"/>
              <w:spacing w:before="0" w:beforeLines="0" w:beforeAutospacing="0" w:after="0" w:afterLines="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（1）异议人的名称、地址及有效联系方式；</w:t>
            </w:r>
          </w:p>
          <w:p w14:paraId="4B1B2725">
            <w:pPr>
              <w:keepNext w:val="0"/>
              <w:keepLines w:val="0"/>
              <w:widowControl/>
              <w:suppressLineNumbers w:val="0"/>
              <w:shd w:val="clear" w:color="auto" w:fill="FFFFFF"/>
              <w:spacing w:before="0" w:beforeLines="0" w:beforeAutospacing="0" w:after="0" w:afterLines="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（2）异议事项的基本事实；</w:t>
            </w:r>
          </w:p>
          <w:p w14:paraId="5BDBCC9F">
            <w:pPr>
              <w:keepNext w:val="0"/>
              <w:keepLines w:val="0"/>
              <w:widowControl/>
              <w:suppressLineNumbers w:val="0"/>
              <w:shd w:val="clear" w:color="auto" w:fill="FFFFFF"/>
              <w:spacing w:before="0" w:beforeLines="0" w:beforeAutospacing="0" w:after="0" w:afterLines="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（3）有效线索和相关证明材料。</w:t>
            </w:r>
          </w:p>
          <w:p w14:paraId="7A4FCF14">
            <w:pPr>
              <w:keepNext w:val="0"/>
              <w:keepLines w:val="0"/>
              <w:widowControl/>
              <w:suppressLineNumbers w:val="0"/>
              <w:shd w:val="clear" w:color="auto" w:fill="FFFFFF"/>
              <w:spacing w:before="0" w:beforeLines="0" w:beforeAutospacing="0" w:after="0" w:afterLines="0" w:afterAutospacing="0"/>
              <w:ind w:left="0" w:right="0" w:firstLine="420"/>
              <w:jc w:val="left"/>
              <w:rPr>
                <w:rFonts w:hint="eastAsia" w:ascii="宋体" w:hAnsi="宋体" w:cs="宋体"/>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E2411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7FB3E46">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1"/>
                <w:highlight w:val="none"/>
              </w:rPr>
              <w:t>52</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8C17929">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1.本项目后期有可能涉及部分产品的优化及深化设计，响应单位在响应报价时应充分考虑此部分的费用，根据自身因素、综合条件、市场风险自行报价，成交后不予调整。</w:t>
            </w:r>
          </w:p>
          <w:p w14:paraId="2944BC3E">
            <w:pPr>
              <w:keepNext w:val="0"/>
              <w:keepLines w:val="0"/>
              <w:suppressLineNumbers w:val="0"/>
              <w:spacing w:before="0" w:beforeLines="0" w:beforeAutospacing="0" w:after="0" w:afterLines="0" w:afterAutospacing="0"/>
              <w:ind w:left="0" w:right="0" w:firstLine="440" w:firstLineChars="200"/>
              <w:jc w:val="left"/>
              <w:textAlignment w:val="top"/>
              <w:rPr>
                <w:rFonts w:hint="eastAsia" w:ascii="宋体" w:hAnsi="宋体" w:cs="宋体"/>
                <w:color w:val="auto"/>
                <w:sz w:val="22"/>
                <w:szCs w:val="22"/>
                <w:highlight w:val="none"/>
              </w:rPr>
            </w:pPr>
            <w:r>
              <w:rPr>
                <w:rFonts w:hint="eastAsia" w:ascii="宋体" w:hAnsi="宋体" w:cs="宋体"/>
                <w:color w:val="auto"/>
                <w:sz w:val="22"/>
                <w:szCs w:val="22"/>
                <w:highlight w:val="none"/>
              </w:rPr>
              <w:t>2.材料检测费用含在报价中，采购人不另外单独支付。</w:t>
            </w:r>
          </w:p>
          <w:p w14:paraId="4356802B">
            <w:pPr>
              <w:pStyle w:val="10"/>
              <w:keepNext w:val="0"/>
              <w:keepLines w:val="0"/>
              <w:suppressLineNumbers w:val="0"/>
              <w:spacing w:before="0" w:beforeLines="0" w:beforeAutospacing="0" w:afterLines="0" w:afterAutospacing="0"/>
              <w:ind w:left="0" w:right="0" w:firstLine="440" w:firstLineChars="200"/>
              <w:rPr>
                <w:rFonts w:hint="eastAsia"/>
                <w:sz w:val="21"/>
                <w:szCs w:val="24"/>
                <w:highlight w:val="none"/>
              </w:rPr>
            </w:pPr>
            <w:r>
              <w:rPr>
                <w:rFonts w:hint="eastAsia" w:ascii="宋体" w:hAnsi="宋体" w:cs="宋体"/>
                <w:color w:val="auto"/>
                <w:sz w:val="22"/>
                <w:szCs w:val="22"/>
                <w:highlight w:val="none"/>
                <w:lang w:val="en-US" w:eastAsia="zh-CN"/>
              </w:rPr>
              <w:t>3</w:t>
            </w:r>
            <w:r>
              <w:rPr>
                <w:rFonts w:hint="eastAsia" w:ascii="宋体" w:hAnsi="宋体" w:cs="宋体"/>
                <w:color w:val="auto"/>
                <w:sz w:val="22"/>
                <w:szCs w:val="22"/>
                <w:highlight w:val="none"/>
              </w:rPr>
              <w:t>.所有产品</w:t>
            </w:r>
            <w:r>
              <w:rPr>
                <w:rFonts w:hint="eastAsia" w:ascii="宋体" w:hAnsi="宋体" w:cs="宋体"/>
                <w:color w:val="auto"/>
                <w:sz w:val="22"/>
                <w:szCs w:val="22"/>
                <w:highlight w:val="none"/>
                <w:lang w:val="en-US" w:eastAsia="zh-CN"/>
              </w:rPr>
              <w:t>须</w:t>
            </w:r>
            <w:r>
              <w:rPr>
                <w:rFonts w:hint="eastAsia" w:ascii="宋体" w:hAnsi="宋体" w:cs="宋体"/>
                <w:color w:val="auto"/>
                <w:sz w:val="22"/>
                <w:szCs w:val="22"/>
                <w:highlight w:val="none"/>
              </w:rPr>
              <w:t>符合国家现行规范标准制造，外购产品进场前</w:t>
            </w:r>
            <w:r>
              <w:rPr>
                <w:rFonts w:hint="eastAsia" w:ascii="宋体" w:hAnsi="宋体" w:cs="宋体"/>
                <w:color w:val="auto"/>
                <w:sz w:val="22"/>
                <w:szCs w:val="22"/>
                <w:highlight w:val="none"/>
                <w:lang w:val="en-US" w:eastAsia="zh-CN"/>
              </w:rPr>
              <w:t>须</w:t>
            </w:r>
            <w:r>
              <w:rPr>
                <w:rFonts w:hint="eastAsia" w:ascii="宋体" w:hAnsi="宋体" w:cs="宋体"/>
                <w:color w:val="auto"/>
                <w:sz w:val="22"/>
                <w:szCs w:val="22"/>
                <w:highlight w:val="none"/>
              </w:rPr>
              <w:t>报甲方确认品牌，并满足甲方验收要求，在进场时提供产品合格证、检测报告等相关技术资料。</w:t>
            </w:r>
          </w:p>
        </w:tc>
      </w:tr>
      <w:tr w14:paraId="0DAE5D8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0433629">
            <w:pPr>
              <w:keepNext w:val="0"/>
              <w:keepLines w:val="0"/>
              <w:suppressLineNumbers w:val="0"/>
              <w:spacing w:before="0" w:beforeLines="0" w:beforeAutospacing="0" w:after="0" w:afterLines="0" w:afterAutospacing="0"/>
              <w:ind w:left="0" w:right="0"/>
              <w:jc w:val="center"/>
              <w:rPr>
                <w:rFonts w:hint="default"/>
                <w:color w:val="auto"/>
                <w:sz w:val="22"/>
                <w:szCs w:val="21"/>
                <w:highlight w:val="none"/>
              </w:rPr>
            </w:pPr>
            <w:r>
              <w:rPr>
                <w:rFonts w:hint="eastAsia"/>
                <w:color w:val="auto"/>
                <w:sz w:val="22"/>
                <w:szCs w:val="21"/>
                <w:highlight w:val="none"/>
              </w:rPr>
              <w:t>53</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5C5CA75">
            <w:pPr>
              <w:keepNext w:val="0"/>
              <w:keepLines w:val="0"/>
              <w:suppressLineNumbers w:val="0"/>
              <w:spacing w:before="0" w:beforeLines="0" w:beforeAutospacing="0" w:after="0" w:afterLines="0" w:afterAutospacing="0"/>
              <w:ind w:left="0" w:right="0" w:firstLine="440" w:firstLineChars="200"/>
              <w:jc w:val="left"/>
              <w:textAlignment w:val="top"/>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本采购项目不接受不平衡报价，若成交人的响应单价存在不平衡报价，采购人将在合同谈判时或结算中要求在保持签约合同价不变的前提下调整单价，成交人应接受采购人的上述约定。</w:t>
            </w:r>
          </w:p>
        </w:tc>
      </w:tr>
      <w:tr w14:paraId="25800D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BC8BA99">
            <w:pPr>
              <w:keepNext w:val="0"/>
              <w:keepLines w:val="0"/>
              <w:suppressLineNumbers w:val="0"/>
              <w:spacing w:before="0" w:beforeLines="0" w:beforeAutospacing="0" w:after="0" w:afterLines="0" w:afterAutospacing="0"/>
              <w:ind w:left="0" w:right="0"/>
              <w:jc w:val="center"/>
              <w:rPr>
                <w:rFonts w:hint="default" w:eastAsiaTheme="minorEastAsia"/>
                <w:color w:val="auto"/>
                <w:sz w:val="22"/>
                <w:szCs w:val="21"/>
                <w:highlight w:val="none"/>
                <w:lang w:val="en-US" w:eastAsia="zh-CN"/>
              </w:rPr>
            </w:pPr>
            <w:r>
              <w:rPr>
                <w:rFonts w:hint="eastAsia"/>
                <w:color w:val="auto"/>
                <w:sz w:val="22"/>
                <w:szCs w:val="21"/>
                <w:highlight w:val="none"/>
                <w:lang w:val="en-US" w:eastAsia="zh-CN"/>
              </w:rPr>
              <w:t>54</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E8436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 xml:space="preserve">1.本次采购拟选不低于3家年度框架协议供应单位，具体根据评审办法约定执行。  </w:t>
            </w:r>
          </w:p>
          <w:p w14:paraId="4647F8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 xml:space="preserve">2.年度框架协议供应单位无故不参与后续具体项目二次竞价的，第一次警告，第二次发警示函，第三次开始每次扣履约保证金1万元，直至扣完。 </w:t>
            </w:r>
          </w:p>
          <w:p w14:paraId="6AF5C4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 xml:space="preserve">3.年度框架协议供应单位需参与后续具体项目的二次竞价，按最低价法评审，报价最低者为成交供应商。本次年度框架集采协议，双方确认的集采价格为基准单价（含材料费、加工费、包装费、运输费、安装费、管理费、利润、税金等全部费用），各具体项目的二次竞价，原则上不得高于该供应商在本次集采基准单价；如因原材料上涨等因素影响，以采购人在具体项目的采购文件约定为准。 </w:t>
            </w:r>
          </w:p>
          <w:p w14:paraId="57EA1D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4.采购人有权对年度框架协议入围单位进行实地考察，如发现响应人提供的响应资料弄虚作假的，采购人有权取消其成交资格</w:t>
            </w:r>
            <w:r>
              <w:rPr>
                <w:rFonts w:hint="eastAsia" w:ascii="宋体" w:hAnsi="宋体" w:eastAsia="宋体" w:cs="宋体"/>
                <w:b/>
                <w:bCs/>
                <w:color w:val="auto"/>
                <w:sz w:val="22"/>
                <w:szCs w:val="22"/>
                <w:highlight w:val="yellow"/>
                <w:u w:val="single"/>
                <w:lang w:val="en-US" w:eastAsia="zh-CN"/>
              </w:rPr>
              <w:t>（取消资格导致入围单位数量不足的，采购人有权按照商务技术文件得分排序由高到低依次进行替补，直至满足入围数量要求）</w:t>
            </w:r>
            <w:r>
              <w:rPr>
                <w:rFonts w:hint="eastAsia" w:ascii="宋体" w:hAnsi="宋体" w:eastAsia="宋体" w:cs="宋体"/>
                <w:b/>
                <w:bCs/>
                <w:color w:val="auto"/>
                <w:sz w:val="22"/>
                <w:szCs w:val="22"/>
                <w:highlight w:val="none"/>
                <w:lang w:val="en-US" w:eastAsia="zh-CN"/>
              </w:rPr>
              <w:t>；如发现响应人未在约定加工厂生产、或未按约定品牌提供材料等情形的，采购人有权随时解除合同，由此产生的一切责任与损失由响应人自行承担。</w:t>
            </w:r>
          </w:p>
        </w:tc>
      </w:tr>
      <w:tr w14:paraId="266E0FD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487D7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55</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E8644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年度框架协议供应单位清退规则：供应商不得出现以下情况，如有发生，予以清退。</w:t>
            </w:r>
          </w:p>
          <w:p w14:paraId="7633F9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（1）违反工作纪律要求；无故不服从采购人安排的任务</w:t>
            </w:r>
          </w:p>
          <w:p w14:paraId="101451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（2）将采购人委托的工作转包或分包给其他单位或个人；</w:t>
            </w:r>
          </w:p>
          <w:p w14:paraId="0B9466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（3）供应商及其人员工作出现重大过失，或有弄虚作假行为，牟取非法利益，给采购人造成损失或给工作造成恶劣影响的；</w:t>
            </w:r>
          </w:p>
          <w:p w14:paraId="2A1D9B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（4）多次出现响应时间不及时、到场时间不及时导致无法开展工作的；</w:t>
            </w:r>
          </w:p>
          <w:p w14:paraId="56B670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（5）未在规定期限内供货；</w:t>
            </w:r>
          </w:p>
          <w:p w14:paraId="2E4CCD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（6）供应商响应文件中所报材料与实际情况不符，采购人有权单方面解除与供应商的所有委托业务。触犯法律的，承担全部法律责任；</w:t>
            </w:r>
          </w:p>
          <w:p w14:paraId="1304A5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（7）无法按照响应文件中的承诺完成相关工作。</w:t>
            </w:r>
          </w:p>
          <w:p w14:paraId="6EBEDD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（8）供应商考核不及格的；</w:t>
            </w:r>
          </w:p>
          <w:p w14:paraId="208EB1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（9）被列入采购人黑名单，未来3年内不允许其参与采购人组织的采购项目。</w:t>
            </w:r>
          </w:p>
        </w:tc>
      </w:tr>
      <w:tr w14:paraId="0FCA0C1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1561"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AA6F6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56</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A56C0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1.自2026年1月1日起计算，乙方须按累计供货金额每达800万，在甲方指定的交控建工集团任意开发或代建项目购买住宅1套、车位1个。1套住宅+1个车位预估价为80万元，购买人可为乙方或乙方指定的购买人。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2.房屋认购应在累计供货额达到每800万元后的60天内完成房屋认购，如乙方未在约定时间内完成房屋认购，乙方需向甲方支付累计供货价款10%的违约金，甲方有权直接从乙方未支付的货款中直接扣除。</w:t>
            </w:r>
          </w:p>
          <w:p w14:paraId="411CBA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3.对于超额完成去化任务的供应商，优先推荐参评年度优秀供应商或授予战略合作伙伴资格，并纳入后续采购信用加分激励范畴，具体以公司相关文件规定为准。</w:t>
            </w:r>
          </w:p>
        </w:tc>
      </w:tr>
    </w:tbl>
    <w:p w14:paraId="5D27DE39">
      <w:pPr>
        <w:rPr>
          <w:rFonts w:hint="default"/>
          <w:color w:val="auto"/>
          <w:sz w:val="21"/>
          <w:szCs w:val="24"/>
          <w:highlight w:val="none"/>
        </w:rPr>
      </w:pPr>
      <w:r>
        <w:rPr>
          <w:rFonts w:hint="eastAsia" w:ascii="Times New Roman" w:hAnsi="Times New Roman"/>
          <w:color w:val="auto"/>
          <w:sz w:val="21"/>
          <w:szCs w:val="21"/>
          <w:highlight w:val="none"/>
        </w:rPr>
        <w:t>注：供应商须知正文与前附表内容不一致时，以供应商须知前附表的内容为准。</w:t>
      </w:r>
    </w:p>
    <w:p w14:paraId="7D08921A">
      <w:pPr>
        <w:spacing w:beforeLines="0" w:afterLines="0"/>
        <w:rPr>
          <w:rFonts w:hint="default" w:ascii="Times New Roman" w:hAnsi="Times New Roman" w:eastAsia="黑体"/>
          <w:color w:val="auto"/>
          <w:sz w:val="24"/>
          <w:szCs w:val="32"/>
          <w:highlight w:val="none"/>
        </w:rPr>
      </w:pPr>
    </w:p>
    <w:p w14:paraId="74843917">
      <w:pPr>
        <w:pStyle w:val="10"/>
        <w:rPr>
          <w:rFonts w:hint="default" w:ascii="Times New Roman" w:hAnsi="Times New Roman" w:eastAsia="黑体"/>
          <w:color w:val="auto"/>
          <w:sz w:val="24"/>
          <w:szCs w:val="32"/>
          <w:highlight w:val="none"/>
        </w:rPr>
      </w:pPr>
    </w:p>
    <w:p w14:paraId="0A532C92">
      <w:pPr>
        <w:pStyle w:val="11"/>
        <w:rPr>
          <w:rFonts w:hint="default" w:ascii="Times New Roman" w:hAnsi="Times New Roman" w:eastAsia="黑体"/>
          <w:color w:val="auto"/>
          <w:sz w:val="24"/>
          <w:szCs w:val="32"/>
          <w:highlight w:val="none"/>
        </w:rPr>
      </w:pPr>
    </w:p>
    <w:p w14:paraId="5718C43B">
      <w:pPr>
        <w:pStyle w:val="12"/>
        <w:rPr>
          <w:rFonts w:hint="default" w:ascii="Times New Roman" w:hAnsi="Times New Roman" w:eastAsia="黑体"/>
          <w:color w:val="auto"/>
          <w:sz w:val="24"/>
          <w:szCs w:val="32"/>
          <w:highlight w:val="none"/>
        </w:rPr>
      </w:pPr>
    </w:p>
    <w:p w14:paraId="3FCF7578">
      <w:pPr>
        <w:rPr>
          <w:rFonts w:hint="default" w:ascii="Times New Roman" w:hAnsi="Times New Roman" w:eastAsia="黑体"/>
          <w:color w:val="auto"/>
          <w:sz w:val="24"/>
          <w:szCs w:val="32"/>
          <w:highlight w:val="none"/>
        </w:rPr>
      </w:pPr>
    </w:p>
    <w:p w14:paraId="723BE336">
      <w:pPr>
        <w:rPr>
          <w:rFonts w:hint="default" w:ascii="Times New Roman" w:hAnsi="Times New Roman" w:eastAsia="黑体"/>
          <w:color w:val="auto"/>
          <w:sz w:val="24"/>
          <w:szCs w:val="32"/>
          <w:highlight w:val="none"/>
        </w:rPr>
      </w:pPr>
    </w:p>
    <w:p w14:paraId="629EFE72">
      <w:pPr>
        <w:rPr>
          <w:rFonts w:hint="default" w:ascii="Times New Roman" w:hAnsi="Times New Roman" w:eastAsia="黑体"/>
          <w:color w:val="auto"/>
          <w:sz w:val="24"/>
          <w:szCs w:val="32"/>
          <w:highlight w:val="none"/>
        </w:rPr>
      </w:pPr>
    </w:p>
    <w:p w14:paraId="706B0303">
      <w:pPr>
        <w:rPr>
          <w:rFonts w:hint="default" w:ascii="Times New Roman" w:hAnsi="Times New Roman" w:eastAsia="黑体"/>
          <w:color w:val="auto"/>
          <w:sz w:val="24"/>
          <w:szCs w:val="32"/>
          <w:highlight w:val="none"/>
        </w:rPr>
      </w:pPr>
    </w:p>
    <w:p w14:paraId="61A8F59D">
      <w:pPr>
        <w:rPr>
          <w:rFonts w:hint="default" w:ascii="Times New Roman" w:hAnsi="Times New Roman" w:eastAsia="黑体"/>
          <w:color w:val="auto"/>
          <w:sz w:val="24"/>
          <w:szCs w:val="32"/>
          <w:highlight w:val="none"/>
        </w:rPr>
      </w:pPr>
    </w:p>
    <w:p w14:paraId="6EB94396">
      <w:pPr>
        <w:rPr>
          <w:rFonts w:hint="default" w:ascii="Times New Roman" w:hAnsi="Times New Roman" w:eastAsia="黑体"/>
          <w:color w:val="auto"/>
          <w:sz w:val="24"/>
          <w:szCs w:val="32"/>
          <w:highlight w:val="none"/>
        </w:rPr>
      </w:pPr>
    </w:p>
    <w:p w14:paraId="7FEABCE3">
      <w:pPr>
        <w:rPr>
          <w:rFonts w:hint="default" w:ascii="Times New Roman" w:hAnsi="Times New Roman" w:eastAsia="黑体"/>
          <w:color w:val="auto"/>
          <w:sz w:val="24"/>
          <w:szCs w:val="32"/>
          <w:highlight w:val="none"/>
        </w:rPr>
      </w:pPr>
    </w:p>
    <w:p w14:paraId="2A49E97A">
      <w:pPr>
        <w:rPr>
          <w:rFonts w:hint="default" w:ascii="Times New Roman" w:hAnsi="Times New Roman" w:eastAsia="黑体"/>
          <w:color w:val="auto"/>
          <w:sz w:val="24"/>
          <w:szCs w:val="32"/>
          <w:highlight w:val="none"/>
        </w:rPr>
      </w:pPr>
    </w:p>
    <w:p w14:paraId="0AD3FCB0">
      <w:pPr>
        <w:rPr>
          <w:rFonts w:hint="default" w:ascii="Times New Roman" w:hAnsi="Times New Roman" w:eastAsia="黑体"/>
          <w:color w:val="auto"/>
          <w:sz w:val="24"/>
          <w:szCs w:val="32"/>
          <w:highlight w:val="none"/>
        </w:rPr>
      </w:pPr>
    </w:p>
    <w:p w14:paraId="0E5098D8">
      <w:pPr>
        <w:rPr>
          <w:rFonts w:hint="default" w:ascii="Times New Roman" w:hAnsi="Times New Roman" w:eastAsia="黑体"/>
          <w:color w:val="auto"/>
          <w:sz w:val="24"/>
          <w:szCs w:val="32"/>
          <w:highlight w:val="none"/>
        </w:rPr>
      </w:pPr>
    </w:p>
    <w:p w14:paraId="32468AD3">
      <w:pPr>
        <w:rPr>
          <w:rFonts w:hint="default" w:ascii="Times New Roman" w:hAnsi="Times New Roman" w:eastAsia="黑体"/>
          <w:color w:val="auto"/>
          <w:sz w:val="24"/>
          <w:szCs w:val="32"/>
          <w:highlight w:val="none"/>
        </w:rPr>
      </w:pPr>
    </w:p>
    <w:p w14:paraId="4B213ABD">
      <w:pPr>
        <w:rPr>
          <w:rFonts w:hint="default" w:ascii="Times New Roman" w:hAnsi="Times New Roman" w:eastAsia="黑体"/>
          <w:color w:val="auto"/>
          <w:sz w:val="24"/>
          <w:szCs w:val="32"/>
          <w:highlight w:val="none"/>
        </w:rPr>
      </w:pPr>
    </w:p>
    <w:p w14:paraId="50065178">
      <w:pPr>
        <w:rPr>
          <w:rFonts w:hint="default" w:ascii="Times New Roman" w:hAnsi="Times New Roman" w:eastAsia="黑体"/>
          <w:color w:val="auto"/>
          <w:sz w:val="24"/>
          <w:szCs w:val="32"/>
          <w:highlight w:val="none"/>
        </w:rPr>
      </w:pPr>
    </w:p>
    <w:p w14:paraId="7FF9A01E">
      <w:pPr>
        <w:rPr>
          <w:rFonts w:hint="default" w:ascii="Times New Roman" w:hAnsi="Times New Roman" w:eastAsia="黑体"/>
          <w:color w:val="auto"/>
          <w:sz w:val="24"/>
          <w:szCs w:val="32"/>
          <w:highlight w:val="none"/>
        </w:rPr>
      </w:pPr>
    </w:p>
    <w:p w14:paraId="36633DEA">
      <w:pPr>
        <w:spacing w:beforeLines="0" w:afterLines="0"/>
        <w:jc w:val="center"/>
        <w:rPr>
          <w:rFonts w:hint="default"/>
          <w:color w:val="auto"/>
          <w:sz w:val="21"/>
          <w:szCs w:val="24"/>
          <w:highlight w:val="none"/>
        </w:rPr>
      </w:pPr>
      <w:bookmarkStart w:id="38" w:name="_Toc26656938"/>
      <w:bookmarkStart w:id="39" w:name="_Toc14201207"/>
      <w:bookmarkStart w:id="40" w:name="_Toc9067720"/>
      <w:r>
        <w:rPr>
          <w:rFonts w:hint="eastAsia" w:ascii="黑体" w:eastAsia="黑体"/>
          <w:color w:val="auto"/>
          <w:sz w:val="24"/>
          <w:szCs w:val="24"/>
          <w:highlight w:val="none"/>
        </w:rPr>
        <w:t>附录1资格审查条件（资质最低条件）</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A15D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24AA1258">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2769E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50AC8562">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eastAsia"/>
                <w:color w:val="auto"/>
                <w:sz w:val="22"/>
                <w:szCs w:val="22"/>
                <w:highlight w:val="none"/>
              </w:rPr>
            </w:pPr>
            <w:r>
              <w:rPr>
                <w:rFonts w:hint="eastAsia" w:ascii="Times New Roman" w:hAnsi="Times New Roman"/>
                <w:color w:val="auto"/>
                <w:sz w:val="21"/>
                <w:szCs w:val="22"/>
                <w:highlight w:val="none"/>
                <w:u w:val="none"/>
                <w:lang w:val="en-US" w:eastAsia="zh-CN"/>
              </w:rPr>
              <w:t xml:space="preserve">具备独立法人资格，持有有效的营业执照。   </w:t>
            </w:r>
          </w:p>
        </w:tc>
      </w:tr>
    </w:tbl>
    <w:p w14:paraId="3385A9D5">
      <w:pPr>
        <w:tabs>
          <w:tab w:val="left" w:pos="400"/>
        </w:tabs>
        <w:overflowPunct w:val="0"/>
        <w:adjustRightInd w:val="0"/>
        <w:snapToGrid w:val="0"/>
        <w:spacing w:beforeLines="0" w:afterLines="0"/>
        <w:ind w:firstLine="480" w:firstLineChars="200"/>
        <w:rPr>
          <w:rFonts w:hint="eastAsia" w:ascii="华文楷体" w:hAnsi="华文楷体" w:eastAsia="华文楷体" w:cs="华文楷体"/>
          <w:color w:val="auto"/>
          <w:sz w:val="24"/>
          <w:szCs w:val="24"/>
          <w:highlight w:val="none"/>
        </w:rPr>
      </w:pPr>
    </w:p>
    <w:p w14:paraId="444CBF6A">
      <w:pPr>
        <w:pStyle w:val="10"/>
        <w:spacing w:beforeLines="0" w:afterLines="0"/>
        <w:rPr>
          <w:rFonts w:hint="default"/>
          <w:color w:val="auto"/>
          <w:sz w:val="21"/>
          <w:szCs w:val="24"/>
          <w:highlight w:val="none"/>
        </w:rPr>
      </w:pPr>
    </w:p>
    <w:p w14:paraId="15C46374">
      <w:pPr>
        <w:spacing w:beforeLines="0" w:afterLines="0"/>
        <w:jc w:val="center"/>
        <w:rPr>
          <w:rFonts w:hint="default"/>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F1B1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0A29DA83">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553C50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2AD15439">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default"/>
                <w:color w:val="auto"/>
                <w:sz w:val="21"/>
                <w:szCs w:val="24"/>
                <w:highlight w:val="none"/>
              </w:rPr>
            </w:pPr>
            <w:r>
              <w:rPr>
                <w:rFonts w:hint="eastAsia" w:ascii="Times New Roman" w:hAnsi="Times New Roman"/>
                <w:color w:val="000000" w:themeColor="text1"/>
                <w:sz w:val="21"/>
                <w:szCs w:val="22"/>
                <w:highlight w:val="none"/>
                <w:lang w:val="en-US" w:eastAsia="zh-CN"/>
                <w14:textFill>
                  <w14:solidFill>
                    <w14:schemeClr w14:val="tx1"/>
                  </w14:solidFill>
                </w14:textFill>
              </w:rPr>
              <w:t>提供2023年1月1日（以合同签订时间为准）以来，任一年度内累计合同额不低于500万的铝合金门窗供应合同业绩，提供不低于累计合同金额50%的增值税发票（或提供累计不低于资格审查要求业绩金额的增值税发票），未提供或提供发票金额不足的，该业绩无效。</w:t>
            </w:r>
          </w:p>
        </w:tc>
      </w:tr>
    </w:tbl>
    <w:p w14:paraId="2889880A">
      <w:pPr>
        <w:spacing w:beforeLines="0" w:afterLines="0"/>
        <w:rPr>
          <w:rFonts w:hint="default"/>
          <w:color w:val="auto"/>
          <w:sz w:val="21"/>
          <w:szCs w:val="24"/>
          <w:highlight w:val="none"/>
        </w:rPr>
      </w:pPr>
      <w:r>
        <w:rPr>
          <w:rFonts w:hint="eastAsia"/>
          <w:color w:val="auto"/>
          <w:sz w:val="21"/>
          <w:szCs w:val="24"/>
          <w:highlight w:val="none"/>
        </w:rPr>
        <w:t>业绩证明材料要求如下，否则业绩不予认可。</w:t>
      </w:r>
    </w:p>
    <w:p w14:paraId="06EBEC1E">
      <w:pPr>
        <w:spacing w:beforeLines="0" w:afterLines="0"/>
        <w:ind w:firstLine="420" w:firstLineChars="200"/>
        <w:rPr>
          <w:rFonts w:hint="default"/>
          <w:color w:val="auto"/>
          <w:sz w:val="21"/>
          <w:szCs w:val="24"/>
          <w:highlight w:val="none"/>
        </w:rPr>
      </w:pPr>
      <w:r>
        <w:rPr>
          <w:rFonts w:hint="eastAsia"/>
          <w:color w:val="auto"/>
          <w:sz w:val="21"/>
          <w:szCs w:val="24"/>
          <w:highlight w:val="none"/>
        </w:rPr>
        <w:t xml:space="preserve">①合同协议书扫描件；                                                                                                                                                                                                                                                                                                                                                                                                                                                                                                                                                                                                                                                                                                                                                                                                                                                                                                                                                                                                                                                                                                                                                                                                                                                                                                                                                                                                                                                                                                                                                                                                                                                                                                                                                                                                                                                                                                                                                                                                                                                                                                                                                                          </w:t>
      </w:r>
    </w:p>
    <w:p w14:paraId="4B71BF09">
      <w:pPr>
        <w:spacing w:beforeLines="0" w:afterLines="0"/>
        <w:ind w:firstLine="420" w:firstLineChars="200"/>
        <w:rPr>
          <w:rFonts w:hint="default"/>
          <w:color w:val="auto"/>
          <w:sz w:val="21"/>
          <w:szCs w:val="24"/>
          <w:highlight w:val="none"/>
        </w:rPr>
      </w:pPr>
      <w:r>
        <w:rPr>
          <w:rFonts w:hint="eastAsia"/>
          <w:color w:val="auto"/>
          <w:sz w:val="21"/>
          <w:szCs w:val="24"/>
          <w:highlight w:val="none"/>
        </w:rPr>
        <w:t>②若合同协议书中不能明确反映出采购文件所要求内容的（如合同金额、合同签订时间、供货内容等），则须提供业主单位（甲方）出具加盖公章的证明材料扫描件。</w:t>
      </w:r>
    </w:p>
    <w:p w14:paraId="1CE603AE">
      <w:pPr>
        <w:spacing w:beforeLines="0" w:afterLines="0"/>
        <w:ind w:firstLine="420" w:firstLineChars="200"/>
        <w:rPr>
          <w:rFonts w:hint="default"/>
          <w:color w:val="auto"/>
          <w:sz w:val="21"/>
          <w:szCs w:val="24"/>
          <w:highlight w:val="none"/>
        </w:rPr>
      </w:pPr>
      <w:r>
        <w:rPr>
          <w:rFonts w:hint="eastAsia"/>
          <w:color w:val="auto"/>
          <w:sz w:val="21"/>
          <w:szCs w:val="24"/>
          <w:highlight w:val="none"/>
        </w:rPr>
        <w:t>③若业绩合同中包含多项设备，则合同中应能体现资格要求中所需设备的内容和金额，无法体现的，须提供供货单据、供货发票、业主验收单等能证明相关评审因素的证明材料，否则业绩不予认可。</w:t>
      </w:r>
    </w:p>
    <w:p w14:paraId="7C6073DC">
      <w:pPr>
        <w:spacing w:beforeLines="0" w:afterLines="0"/>
        <w:ind w:firstLine="420" w:firstLineChars="200"/>
        <w:rPr>
          <w:rFonts w:hint="eastAsia" w:ascii="黑体" w:eastAsia="黑体"/>
          <w:color w:val="auto"/>
          <w:sz w:val="21"/>
          <w:szCs w:val="24"/>
          <w:highlight w:val="none"/>
        </w:rPr>
      </w:pPr>
      <w:r>
        <w:rPr>
          <w:rFonts w:hint="eastAsia"/>
          <w:color w:val="auto"/>
          <w:sz w:val="21"/>
          <w:szCs w:val="24"/>
          <w:highlight w:val="none"/>
        </w:rPr>
        <w:t>④如近年来，响应人法人机构发生合法变更或重组或法人名称变更时，应提供相关部门的合法批件扫描件或其他相关证明材料扫描件来证明其所</w:t>
      </w:r>
      <w:r>
        <w:rPr>
          <w:rFonts w:hint="eastAsia"/>
          <w:color w:val="auto"/>
          <w:sz w:val="21"/>
          <w:szCs w:val="21"/>
          <w:highlight w:val="none"/>
        </w:rPr>
        <w:t>附业绩的继承性。</w:t>
      </w:r>
    </w:p>
    <w:p w14:paraId="21087317">
      <w:pPr>
        <w:spacing w:beforeLines="0" w:afterLines="0"/>
        <w:jc w:val="center"/>
        <w:rPr>
          <w:rFonts w:hint="eastAsia" w:ascii="黑体" w:eastAsia="黑体"/>
          <w:color w:val="auto"/>
          <w:sz w:val="24"/>
          <w:szCs w:val="24"/>
          <w:highlight w:val="none"/>
        </w:rPr>
      </w:pPr>
    </w:p>
    <w:p w14:paraId="4BAF7DE5">
      <w:pPr>
        <w:spacing w:beforeLines="0" w:afterLines="0"/>
        <w:jc w:val="center"/>
        <w:rPr>
          <w:rFonts w:hint="eastAsia" w:ascii="黑体" w:eastAsia="黑体"/>
          <w:color w:val="auto"/>
          <w:sz w:val="24"/>
          <w:szCs w:val="24"/>
          <w:highlight w:val="none"/>
        </w:rPr>
      </w:pPr>
    </w:p>
    <w:p w14:paraId="3CE238E3">
      <w:pPr>
        <w:spacing w:beforeLines="0" w:afterLines="0"/>
        <w:jc w:val="center"/>
        <w:rPr>
          <w:rFonts w:hint="default"/>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3</w:t>
      </w:r>
      <w:r>
        <w:rPr>
          <w:rFonts w:hint="eastAsia" w:ascii="黑体" w:eastAsia="黑体"/>
          <w:color w:val="auto"/>
          <w:sz w:val="24"/>
          <w:szCs w:val="24"/>
          <w:highlight w:val="none"/>
        </w:rPr>
        <w:t>资格审查条件（信誉最低要求）</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2B2B4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71BC5B2F">
            <w:pPr>
              <w:keepNext w:val="0"/>
              <w:keepLines w:val="0"/>
              <w:suppressLineNumbers w:val="0"/>
              <w:spacing w:before="0" w:beforeLines="0" w:beforeAutospacing="0" w:after="0" w:afterLines="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02813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48F7190D">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highlight w:val="none"/>
              </w:rPr>
            </w:pPr>
            <w:r>
              <w:rPr>
                <w:rFonts w:hint="eastAsia"/>
                <w:color w:val="auto"/>
                <w:sz w:val="21"/>
                <w:szCs w:val="24"/>
                <w:highlight w:val="none"/>
              </w:rPr>
              <w:t>1.响应人、法定代表人近三年内无行贿犯罪行为。</w:t>
            </w:r>
          </w:p>
          <w:p w14:paraId="454BC1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highlight w:val="none"/>
              </w:rPr>
            </w:pPr>
            <w:r>
              <w:rPr>
                <w:rFonts w:hint="eastAsia"/>
                <w:color w:val="auto"/>
                <w:sz w:val="21"/>
                <w:szCs w:val="24"/>
                <w:highlight w:val="none"/>
              </w:rPr>
              <w:t>2.响应人未被人民法院列入失信被执行人（以“信用中国”官网www.creditchina.gov.cn查询为准）。</w:t>
            </w:r>
          </w:p>
          <w:p w14:paraId="35406D07">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highlight w:val="none"/>
              </w:rPr>
            </w:pPr>
            <w:r>
              <w:rPr>
                <w:rFonts w:hint="eastAsia"/>
                <w:color w:val="auto"/>
                <w:sz w:val="21"/>
                <w:szCs w:val="24"/>
                <w:highlight w:val="none"/>
              </w:rPr>
              <w:t>3响应人没有正受到责令停业，暂扣或吊销执照，或吊销资质证书。</w:t>
            </w:r>
          </w:p>
          <w:p w14:paraId="1CA68DFE">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highlight w:val="none"/>
              </w:rPr>
            </w:pPr>
            <w:r>
              <w:rPr>
                <w:rFonts w:hint="eastAsia"/>
                <w:color w:val="auto"/>
                <w:sz w:val="21"/>
                <w:szCs w:val="24"/>
                <w:highlight w:val="none"/>
              </w:rPr>
              <w:t>4.没有进入清算程序，或被宣告破产，或其他丧失履约能力的情形。</w:t>
            </w:r>
          </w:p>
          <w:p w14:paraId="736BF3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highlight w:val="none"/>
              </w:rPr>
            </w:pPr>
            <w:r>
              <w:rPr>
                <w:rFonts w:hint="eastAsia"/>
                <w:color w:val="auto"/>
                <w:sz w:val="21"/>
                <w:szCs w:val="24"/>
                <w:highlight w:val="none"/>
              </w:rPr>
              <w:t>5.没有在国家企业信用信息公示系统（www.gsxt.gov.cn）中被列入严重违法失信企业名单。</w:t>
            </w:r>
          </w:p>
          <w:p w14:paraId="1A6B70D4">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highlight w:val="none"/>
              </w:rPr>
            </w:pPr>
            <w:r>
              <w:rPr>
                <w:rFonts w:hint="eastAsia"/>
                <w:color w:val="auto"/>
                <w:sz w:val="21"/>
                <w:szCs w:val="24"/>
                <w:highlight w:val="none"/>
              </w:rPr>
              <w:t>6.没有法律法规规定的其他情形。</w:t>
            </w:r>
          </w:p>
          <w:p w14:paraId="3B98C3D0">
            <w:pPr>
              <w:pStyle w:val="37"/>
              <w:keepNext w:val="0"/>
              <w:keepLines w:val="0"/>
              <w:suppressLineNumbers w:val="0"/>
              <w:spacing w:before="0" w:beforeLines="0" w:beforeAutospacing="0" w:after="0" w:afterLines="0" w:afterAutospacing="0"/>
              <w:ind w:left="0" w:right="0"/>
              <w:rPr>
                <w:rFonts w:hint="eastAsia"/>
                <w:color w:val="auto"/>
                <w:sz w:val="24"/>
                <w:szCs w:val="24"/>
                <w:highlight w:val="none"/>
              </w:rPr>
            </w:pPr>
          </w:p>
        </w:tc>
      </w:tr>
    </w:tbl>
    <w:p w14:paraId="2B5B06A7">
      <w:pPr>
        <w:pStyle w:val="37"/>
        <w:spacing w:beforeLines="0" w:afterLines="0"/>
        <w:rPr>
          <w:rFonts w:hint="eastAsia" w:ascii="Times New Roman" w:hAnsi="Times New Roman" w:eastAsia="黑体"/>
          <w:color w:val="auto"/>
          <w:sz w:val="24"/>
          <w:szCs w:val="32"/>
          <w:highlight w:val="none"/>
        </w:rPr>
      </w:pPr>
    </w:p>
    <w:p w14:paraId="53DA0F8E">
      <w:pPr>
        <w:pStyle w:val="37"/>
        <w:spacing w:beforeLines="0" w:afterLines="0"/>
        <w:rPr>
          <w:rFonts w:hint="eastAsia" w:ascii="Times New Roman" w:hAnsi="Times New Roman" w:eastAsia="黑体"/>
          <w:color w:val="auto"/>
          <w:sz w:val="24"/>
          <w:szCs w:val="32"/>
          <w:highlight w:val="none"/>
        </w:rPr>
      </w:pPr>
    </w:p>
    <w:p w14:paraId="2AB1716A">
      <w:pPr>
        <w:spacing w:beforeLines="0" w:afterLines="0"/>
        <w:jc w:val="center"/>
        <w:rPr>
          <w:rFonts w:hint="eastAsia" w:ascii="黑体" w:eastAsia="黑体"/>
          <w:color w:val="auto"/>
          <w:sz w:val="24"/>
          <w:szCs w:val="24"/>
          <w:highlight w:val="none"/>
        </w:rPr>
      </w:pPr>
    </w:p>
    <w:bookmarkEnd w:id="38"/>
    <w:bookmarkEnd w:id="39"/>
    <w:bookmarkEnd w:id="40"/>
    <w:p w14:paraId="1BC397B8">
      <w:pPr>
        <w:keepNext/>
        <w:keepLines/>
        <w:spacing w:before="156" w:beforeLines="50" w:after="156" w:afterLines="50" w:line="360" w:lineRule="auto"/>
        <w:outlineLvl w:val="1"/>
        <w:rPr>
          <w:rFonts w:hint="default" w:ascii="Times New Roman" w:hAnsi="Times New Roman" w:eastAsia="黑体"/>
          <w:color w:val="auto"/>
          <w:sz w:val="24"/>
          <w:szCs w:val="32"/>
          <w:highlight w:val="none"/>
        </w:rPr>
      </w:pPr>
      <w:bookmarkStart w:id="41" w:name="_Toc26736"/>
      <w:r>
        <w:rPr>
          <w:rFonts w:hint="default" w:ascii="Times New Roman" w:hAnsi="Times New Roman" w:eastAsia="黑体"/>
          <w:color w:val="auto"/>
          <w:sz w:val="24"/>
          <w:szCs w:val="32"/>
          <w:highlight w:val="none"/>
        </w:rPr>
        <w:t xml:space="preserve">1. </w:t>
      </w:r>
      <w:r>
        <w:rPr>
          <w:rFonts w:hint="eastAsia" w:ascii="Times New Roman" w:hAnsi="Times New Roman" w:eastAsia="黑体"/>
          <w:color w:val="auto"/>
          <w:sz w:val="24"/>
          <w:szCs w:val="32"/>
          <w:highlight w:val="none"/>
        </w:rPr>
        <w:t>总则</w:t>
      </w:r>
    </w:p>
    <w:p w14:paraId="5E07D8B2">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1.1 </w:t>
      </w:r>
      <w:r>
        <w:rPr>
          <w:rFonts w:hint="eastAsia" w:ascii="Times New Roman" w:hAnsi="Times New Roman" w:eastAsia="黑体"/>
          <w:color w:val="auto"/>
          <w:sz w:val="24"/>
          <w:szCs w:val="32"/>
          <w:highlight w:val="none"/>
        </w:rPr>
        <w:t>质量要求</w:t>
      </w:r>
    </w:p>
    <w:p w14:paraId="1A6BB2FE">
      <w:pPr>
        <w:spacing w:beforeLines="0" w:afterLines="0" w:line="440" w:lineRule="exact"/>
        <w:ind w:firstLine="420"/>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本合同包的质量要求：见供应商须知前附表。</w:t>
      </w:r>
    </w:p>
    <w:p w14:paraId="1B6709B2">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1.</w:t>
      </w:r>
      <w:r>
        <w:rPr>
          <w:rFonts w:hint="eastAsia" w:ascii="Times New Roman" w:hAnsi="Times New Roman" w:eastAsia="黑体"/>
          <w:color w:val="auto"/>
          <w:sz w:val="24"/>
          <w:szCs w:val="32"/>
          <w:highlight w:val="none"/>
        </w:rPr>
        <w:t>2</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供应商资格要求</w:t>
      </w:r>
    </w:p>
    <w:p w14:paraId="01FC984A">
      <w:pPr>
        <w:spacing w:beforeLines="0" w:afterLines="0" w:line="440" w:lineRule="exact"/>
        <w:ind w:firstLine="420"/>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1.</w:t>
      </w:r>
      <w:r>
        <w:rPr>
          <w:rFonts w:hint="eastAsia" w:ascii="Times New Roman" w:hAnsi="Times New Roman"/>
          <w:color w:val="auto"/>
          <w:sz w:val="21"/>
          <w:szCs w:val="21"/>
          <w:highlight w:val="none"/>
        </w:rPr>
        <w:t>2</w:t>
      </w:r>
      <w:r>
        <w:rPr>
          <w:rFonts w:hint="default" w:ascii="Times New Roman" w:hAnsi="Times New Roman"/>
          <w:color w:val="auto"/>
          <w:sz w:val="21"/>
          <w:szCs w:val="21"/>
          <w:highlight w:val="none"/>
        </w:rPr>
        <w:t>.1</w:t>
      </w:r>
      <w:r>
        <w:rPr>
          <w:rFonts w:hint="eastAsia" w:ascii="Times New Roman" w:hAnsi="Times New Roman"/>
          <w:color w:val="auto"/>
          <w:sz w:val="21"/>
          <w:szCs w:val="21"/>
          <w:highlight w:val="none"/>
        </w:rPr>
        <w:t xml:space="preserve"> 供应商应具备承担本合同包供货的资质条件、能力和信誉：见第一章 采购公告要求。</w:t>
      </w:r>
    </w:p>
    <w:p w14:paraId="3AAE7285">
      <w:pPr>
        <w:spacing w:beforeLines="0" w:afterLines="0" w:line="440" w:lineRule="exact"/>
        <w:ind w:firstLine="420"/>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1.</w:t>
      </w:r>
      <w:r>
        <w:rPr>
          <w:rFonts w:hint="eastAsia" w:ascii="Times New Roman" w:hAnsi="Times New Roman"/>
          <w:color w:val="auto"/>
          <w:sz w:val="21"/>
          <w:szCs w:val="21"/>
          <w:highlight w:val="none"/>
        </w:rPr>
        <w:t>2</w:t>
      </w:r>
      <w:r>
        <w:rPr>
          <w:rFonts w:hint="default" w:ascii="Times New Roman" w:hAnsi="Times New Roman"/>
          <w:color w:val="auto"/>
          <w:sz w:val="21"/>
          <w:szCs w:val="21"/>
          <w:highlight w:val="none"/>
        </w:rPr>
        <w:t>.</w:t>
      </w:r>
      <w:r>
        <w:rPr>
          <w:rFonts w:hint="eastAsia" w:ascii="Times New Roman" w:hAnsi="Times New Roman"/>
          <w:color w:val="auto"/>
          <w:sz w:val="21"/>
          <w:szCs w:val="21"/>
          <w:highlight w:val="none"/>
        </w:rPr>
        <w:t>2</w:t>
      </w:r>
      <w:r>
        <w:rPr>
          <w:rFonts w:hint="default" w:ascii="Times New Roman" w:hAnsi="Times New Roman"/>
          <w:color w:val="auto"/>
          <w:sz w:val="21"/>
          <w:szCs w:val="21"/>
          <w:highlight w:val="none"/>
        </w:rPr>
        <w:t xml:space="preserve"> </w:t>
      </w:r>
      <w:r>
        <w:rPr>
          <w:rFonts w:hint="eastAsia" w:ascii="Times New Roman" w:hAnsi="Times New Roman"/>
          <w:color w:val="auto"/>
          <w:sz w:val="21"/>
          <w:szCs w:val="21"/>
          <w:highlight w:val="none"/>
        </w:rPr>
        <w:t>其他要求：见供应商须知前附表。</w:t>
      </w:r>
    </w:p>
    <w:p w14:paraId="77ECC6D3">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1.</w:t>
      </w:r>
      <w:r>
        <w:rPr>
          <w:rFonts w:hint="eastAsia" w:ascii="Times New Roman" w:hAnsi="Times New Roman" w:eastAsia="黑体"/>
          <w:color w:val="auto"/>
          <w:sz w:val="24"/>
          <w:szCs w:val="32"/>
          <w:highlight w:val="none"/>
        </w:rPr>
        <w:t>3</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费用承担</w:t>
      </w:r>
    </w:p>
    <w:p w14:paraId="1FA09F44">
      <w:pPr>
        <w:spacing w:beforeLines="0" w:afterLines="0" w:line="440" w:lineRule="exact"/>
        <w:ind w:firstLine="420"/>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供应商准备和参加询比活动发生的费用自理。</w:t>
      </w:r>
    </w:p>
    <w:p w14:paraId="7BC2D7E8">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1.</w:t>
      </w:r>
      <w:r>
        <w:rPr>
          <w:rFonts w:hint="eastAsia" w:ascii="Times New Roman" w:hAnsi="Times New Roman" w:eastAsia="黑体"/>
          <w:color w:val="auto"/>
          <w:sz w:val="24"/>
          <w:szCs w:val="32"/>
          <w:highlight w:val="none"/>
        </w:rPr>
        <w:t>4</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保密</w:t>
      </w:r>
    </w:p>
    <w:p w14:paraId="270B01FD">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参与询比活动的各方应对询比文件和响应文件中的商业和技术等秘密保密，否则应承担相应的法律责任。</w:t>
      </w:r>
    </w:p>
    <w:p w14:paraId="5870AEEB">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1.</w:t>
      </w:r>
      <w:r>
        <w:rPr>
          <w:rFonts w:hint="eastAsia" w:ascii="Times New Roman" w:hAnsi="Times New Roman" w:eastAsia="黑体"/>
          <w:color w:val="auto"/>
          <w:sz w:val="24"/>
          <w:szCs w:val="32"/>
          <w:highlight w:val="none"/>
        </w:rPr>
        <w:t>5</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计量单位</w:t>
      </w:r>
    </w:p>
    <w:p w14:paraId="28818B80">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所有计量均采用中华人民共和国法定计量单位。</w:t>
      </w:r>
    </w:p>
    <w:p w14:paraId="11CD9619">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1.</w:t>
      </w:r>
      <w:r>
        <w:rPr>
          <w:rFonts w:hint="eastAsia" w:ascii="Times New Roman" w:hAnsi="Times New Roman" w:eastAsia="黑体"/>
          <w:color w:val="auto"/>
          <w:sz w:val="24"/>
          <w:szCs w:val="32"/>
          <w:highlight w:val="none"/>
        </w:rPr>
        <w:t>6</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踏勘现场</w:t>
      </w:r>
    </w:p>
    <w:p w14:paraId="6068052F">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供应商自行踏勘现场且费用自理。</w:t>
      </w:r>
    </w:p>
    <w:p w14:paraId="62759E69">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1.</w:t>
      </w:r>
      <w:r>
        <w:rPr>
          <w:rFonts w:hint="eastAsia" w:ascii="Times New Roman" w:hAnsi="Times New Roman" w:eastAsia="黑体"/>
          <w:color w:val="auto"/>
          <w:sz w:val="24"/>
          <w:szCs w:val="32"/>
          <w:highlight w:val="none"/>
        </w:rPr>
        <w:t>7</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分包</w:t>
      </w:r>
    </w:p>
    <w:p w14:paraId="3238CFB8">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不允许分包。</w:t>
      </w:r>
    </w:p>
    <w:p w14:paraId="57E26F28">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1.</w:t>
      </w:r>
      <w:r>
        <w:rPr>
          <w:rFonts w:hint="eastAsia" w:ascii="Times New Roman" w:hAnsi="Times New Roman" w:eastAsia="黑体"/>
          <w:color w:val="auto"/>
          <w:sz w:val="24"/>
          <w:szCs w:val="32"/>
          <w:highlight w:val="none"/>
        </w:rPr>
        <w:t>8</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偏差</w:t>
      </w:r>
    </w:p>
    <w:p w14:paraId="3D04A632">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1.</w:t>
      </w:r>
      <w:r>
        <w:rPr>
          <w:rFonts w:hint="eastAsia" w:ascii="Times New Roman" w:hAnsi="Times New Roman"/>
          <w:color w:val="auto"/>
          <w:sz w:val="21"/>
          <w:szCs w:val="24"/>
          <w:highlight w:val="none"/>
        </w:rPr>
        <w:t>8</w:t>
      </w:r>
      <w:r>
        <w:rPr>
          <w:rFonts w:hint="default" w:ascii="Times New Roman" w:hAnsi="Times New Roman"/>
          <w:color w:val="auto"/>
          <w:sz w:val="21"/>
          <w:szCs w:val="24"/>
          <w:highlight w:val="none"/>
        </w:rPr>
        <w:t>.1</w:t>
      </w:r>
      <w:r>
        <w:rPr>
          <w:rFonts w:hint="eastAsia" w:ascii="Times New Roman" w:hAnsi="Times New Roman"/>
          <w:color w:val="auto"/>
          <w:sz w:val="21"/>
          <w:szCs w:val="24"/>
          <w:highlight w:val="none"/>
        </w:rPr>
        <w:t xml:space="preserve"> 偏差包括重大偏差和细微偏差。</w:t>
      </w:r>
    </w:p>
    <w:p w14:paraId="55BFE508">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1.</w:t>
      </w:r>
      <w:r>
        <w:rPr>
          <w:rFonts w:hint="eastAsia" w:ascii="Times New Roman" w:hAnsi="Times New Roman"/>
          <w:color w:val="auto"/>
          <w:sz w:val="21"/>
          <w:szCs w:val="24"/>
          <w:highlight w:val="none"/>
        </w:rPr>
        <w:t>8</w:t>
      </w:r>
      <w:r>
        <w:rPr>
          <w:rFonts w:hint="default" w:ascii="Times New Roman" w:hAnsi="Times New Roman"/>
          <w:color w:val="auto"/>
          <w:sz w:val="21"/>
          <w:szCs w:val="24"/>
          <w:highlight w:val="none"/>
        </w:rPr>
        <w:t xml:space="preserve">.2 </w:t>
      </w:r>
      <w:r>
        <w:rPr>
          <w:rFonts w:hint="eastAsia" w:ascii="Times New Roman" w:hAnsi="Times New Roman"/>
          <w:color w:val="auto"/>
          <w:sz w:val="21"/>
          <w:szCs w:val="24"/>
          <w:highlight w:val="none"/>
        </w:rPr>
        <w:t>响应文件存在“评审办法”中所列任一否决响应文件情形的，均属于存在重大偏差，响应文件将被否决。</w:t>
      </w:r>
    </w:p>
    <w:p w14:paraId="1417BD83">
      <w:pPr>
        <w:keepNext/>
        <w:keepLines/>
        <w:spacing w:before="156" w:beforeLines="50" w:after="156" w:afterLines="50"/>
        <w:outlineLvl w:val="1"/>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2. </w:t>
      </w:r>
      <w:r>
        <w:rPr>
          <w:rFonts w:hint="eastAsia" w:ascii="Times New Roman" w:hAnsi="Times New Roman" w:eastAsia="黑体"/>
          <w:color w:val="auto"/>
          <w:sz w:val="24"/>
          <w:szCs w:val="32"/>
          <w:highlight w:val="none"/>
        </w:rPr>
        <w:t>询比文件</w:t>
      </w:r>
    </w:p>
    <w:p w14:paraId="30D5DD49">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2.1 </w:t>
      </w:r>
      <w:r>
        <w:rPr>
          <w:rFonts w:hint="eastAsia" w:ascii="Times New Roman" w:hAnsi="Times New Roman" w:eastAsia="黑体"/>
          <w:color w:val="auto"/>
          <w:sz w:val="24"/>
          <w:szCs w:val="32"/>
          <w:highlight w:val="none"/>
        </w:rPr>
        <w:t>询比文件的组成</w:t>
      </w:r>
    </w:p>
    <w:p w14:paraId="5C5B6C72">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本询比文件包括：</w:t>
      </w:r>
    </w:p>
    <w:p w14:paraId="717C9B28">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（1）采购公告；</w:t>
      </w:r>
    </w:p>
    <w:p w14:paraId="5640CF6B">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（2）供应商须知；</w:t>
      </w:r>
    </w:p>
    <w:p w14:paraId="067D7959">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（3）评审办法；</w:t>
      </w:r>
    </w:p>
    <w:p w14:paraId="7F8FAD9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（4）合同内容；</w:t>
      </w:r>
    </w:p>
    <w:p w14:paraId="5A4460C4">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（5）采购需求及清单；</w:t>
      </w:r>
    </w:p>
    <w:p w14:paraId="2775C002">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（6）响应文件格式。</w:t>
      </w:r>
    </w:p>
    <w:p w14:paraId="712655FB">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根据本章对询比文件所作的澄清、修改，构成询比文件的组成部分。</w:t>
      </w:r>
    </w:p>
    <w:p w14:paraId="19F1C4DA">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当询比文件、询比文件的澄清或修改等在同一内容的表述上不一致时，以最后发出的书面文件为准。</w:t>
      </w:r>
    </w:p>
    <w:p w14:paraId="5E964525">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2.2 </w:t>
      </w:r>
      <w:r>
        <w:rPr>
          <w:rFonts w:hint="eastAsia" w:ascii="Times New Roman" w:hAnsi="Times New Roman" w:eastAsia="黑体"/>
          <w:color w:val="auto"/>
          <w:sz w:val="24"/>
          <w:szCs w:val="32"/>
          <w:highlight w:val="none"/>
        </w:rPr>
        <w:t>询比文件的澄清与修改</w:t>
      </w:r>
    </w:p>
    <w:p w14:paraId="352606B1">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2.2.1</w:t>
      </w:r>
      <w:r>
        <w:rPr>
          <w:rFonts w:hint="eastAsia" w:ascii="Times New Roman" w:hAnsi="Times New Roman"/>
          <w:color w:val="auto"/>
          <w:sz w:val="21"/>
          <w:szCs w:val="24"/>
          <w:highlight w:val="none"/>
        </w:rPr>
        <w:t xml:space="preserve"> 供应商如有疑问，应在递交响应文件的截止时间前3日内通过公告中的联系方式联系采购人对询比文件予以澄清或修改。</w:t>
      </w:r>
    </w:p>
    <w:p w14:paraId="23BCAB88">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2.2.</w:t>
      </w:r>
      <w:r>
        <w:rPr>
          <w:rFonts w:hint="eastAsia" w:ascii="Times New Roman" w:hAnsi="Times New Roman"/>
          <w:color w:val="auto"/>
          <w:sz w:val="21"/>
          <w:szCs w:val="24"/>
          <w:highlight w:val="none"/>
        </w:rPr>
        <w:t>2</w:t>
      </w:r>
      <w:r>
        <w:rPr>
          <w:rFonts w:hint="default" w:ascii="Times New Roman" w:hAnsi="Times New Roman"/>
          <w:color w:val="auto"/>
          <w:sz w:val="21"/>
          <w:szCs w:val="24"/>
          <w:highlight w:val="none"/>
        </w:rPr>
        <w:t xml:space="preserve"> </w:t>
      </w:r>
      <w:r>
        <w:rPr>
          <w:rFonts w:hint="eastAsia" w:ascii="Times New Roman" w:hAnsi="Times New Roman"/>
          <w:color w:val="auto"/>
          <w:sz w:val="21"/>
          <w:szCs w:val="24"/>
          <w:highlight w:val="none"/>
        </w:rPr>
        <w:t>除非采购人认为确有必要答复，否则，采购人有权拒绝回复供应商在本章第2.2.1项规定的时间后提出的任何澄清或修改要求。</w:t>
      </w:r>
    </w:p>
    <w:p w14:paraId="5E28D383">
      <w:pPr>
        <w:keepNext/>
        <w:keepLines/>
        <w:spacing w:before="156" w:beforeLines="50" w:after="156" w:afterLines="50"/>
        <w:outlineLvl w:val="1"/>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3. </w:t>
      </w:r>
      <w:r>
        <w:rPr>
          <w:rFonts w:hint="eastAsia" w:ascii="Times New Roman" w:hAnsi="Times New Roman" w:eastAsia="黑体"/>
          <w:color w:val="auto"/>
          <w:sz w:val="24"/>
          <w:szCs w:val="32"/>
          <w:highlight w:val="none"/>
        </w:rPr>
        <w:t>响应文件</w:t>
      </w:r>
    </w:p>
    <w:p w14:paraId="73B67146">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3.1</w:t>
      </w:r>
      <w:r>
        <w:rPr>
          <w:rFonts w:hint="eastAsia" w:ascii="Times New Roman" w:hAnsi="Times New Roman" w:eastAsia="黑体"/>
          <w:color w:val="auto"/>
          <w:sz w:val="24"/>
          <w:szCs w:val="32"/>
          <w:highlight w:val="none"/>
        </w:rPr>
        <w:t>响应文件的组成</w:t>
      </w:r>
    </w:p>
    <w:p w14:paraId="4AA7AF1B">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响应文件应包括下列内容：</w:t>
      </w:r>
    </w:p>
    <w:p w14:paraId="0948B3E7">
      <w:pPr>
        <w:spacing w:beforeLines="0" w:afterLines="0" w:line="440" w:lineRule="exact"/>
        <w:ind w:firstLine="420"/>
        <w:rPr>
          <w:rFonts w:hint="eastAsia" w:ascii="宋体" w:hAnsi="宋体" w:cs="宋体"/>
          <w:b/>
          <w:color w:val="auto"/>
          <w:sz w:val="21"/>
          <w:szCs w:val="24"/>
          <w:highlight w:val="none"/>
        </w:rPr>
      </w:pPr>
      <w:r>
        <w:rPr>
          <w:rFonts w:hint="eastAsia" w:ascii="宋体" w:hAnsi="宋体" w:cs="宋体"/>
          <w:b/>
          <w:color w:val="auto"/>
          <w:sz w:val="21"/>
          <w:szCs w:val="24"/>
          <w:highlight w:val="none"/>
        </w:rPr>
        <w:t>商务技术文件应包括下列内容：</w:t>
      </w:r>
    </w:p>
    <w:p w14:paraId="352813D8">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（1）响应函；</w:t>
      </w:r>
    </w:p>
    <w:p w14:paraId="2372B686">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（2）法定代表人身份证明及授权委托书；</w:t>
      </w:r>
    </w:p>
    <w:p w14:paraId="1DB9F98E">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（3）供应商基本情况；</w:t>
      </w:r>
    </w:p>
    <w:p w14:paraId="3CBBA413">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（4）近年类似业绩情况；</w:t>
      </w:r>
    </w:p>
    <w:p w14:paraId="732DC77A">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（5）信誉情况；</w:t>
      </w:r>
    </w:p>
    <w:p w14:paraId="14604B60">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（6）企业实力；</w:t>
      </w:r>
    </w:p>
    <w:p w14:paraId="36E8C48F">
      <w:pPr>
        <w:spacing w:beforeLines="0" w:afterLines="0" w:line="440" w:lineRule="exact"/>
        <w:ind w:firstLine="420"/>
        <w:rPr>
          <w:rFonts w:hint="eastAsia" w:ascii="宋体" w:hAnsi="宋体" w:cs="宋体"/>
          <w:color w:val="000000" w:themeColor="text1"/>
          <w:sz w:val="21"/>
          <w:szCs w:val="24"/>
          <w:highlight w:val="none"/>
          <w14:textFill>
            <w14:solidFill>
              <w14:schemeClr w14:val="tx1"/>
            </w14:solidFill>
          </w14:textFill>
        </w:rPr>
      </w:pPr>
      <w:r>
        <w:rPr>
          <w:rFonts w:hint="eastAsia" w:ascii="宋体" w:hAnsi="宋体" w:cs="宋体"/>
          <w:color w:val="000000" w:themeColor="text1"/>
          <w:sz w:val="21"/>
          <w:szCs w:val="24"/>
          <w:highlight w:val="none"/>
          <w14:textFill>
            <w14:solidFill>
              <w14:schemeClr w14:val="tx1"/>
            </w14:solidFill>
          </w14:textFill>
        </w:rPr>
        <w:t>（7）供货方案；</w:t>
      </w:r>
    </w:p>
    <w:p w14:paraId="75336748">
      <w:pPr>
        <w:spacing w:beforeLines="0" w:afterLines="0" w:line="440" w:lineRule="exact"/>
        <w:ind w:firstLine="420" w:firstLineChars="200"/>
        <w:rPr>
          <w:rFonts w:hint="eastAsia" w:ascii="宋体" w:hAnsi="宋体" w:cs="宋体"/>
          <w:color w:val="000000" w:themeColor="text1"/>
          <w:sz w:val="21"/>
          <w:szCs w:val="24"/>
          <w:highlight w:val="none"/>
          <w14:textFill>
            <w14:solidFill>
              <w14:schemeClr w14:val="tx1"/>
            </w14:solidFill>
          </w14:textFill>
        </w:rPr>
      </w:pPr>
      <w:r>
        <w:rPr>
          <w:rFonts w:hint="eastAsia" w:ascii="宋体" w:hAnsi="宋体" w:cs="宋体"/>
          <w:color w:val="000000" w:themeColor="text1"/>
          <w:sz w:val="21"/>
          <w:szCs w:val="24"/>
          <w:highlight w:val="none"/>
          <w14:textFill>
            <w14:solidFill>
              <w14:schemeClr w14:val="tx1"/>
            </w14:solidFill>
          </w14:textFill>
        </w:rPr>
        <w:t>（8）售后服务方案；</w:t>
      </w:r>
    </w:p>
    <w:p w14:paraId="526D7CC6">
      <w:pPr>
        <w:spacing w:beforeLines="0" w:afterLines="0" w:line="440" w:lineRule="exact"/>
        <w:ind w:firstLine="420" w:firstLineChars="200"/>
        <w:rPr>
          <w:rFonts w:hint="eastAsia" w:ascii="宋体" w:hAnsi="宋体" w:cs="宋体"/>
          <w:color w:val="000000" w:themeColor="text1"/>
          <w:sz w:val="21"/>
          <w:szCs w:val="24"/>
          <w:highlight w:val="none"/>
          <w14:textFill>
            <w14:solidFill>
              <w14:schemeClr w14:val="tx1"/>
            </w14:solidFill>
          </w14:textFill>
        </w:rPr>
      </w:pPr>
      <w:r>
        <w:rPr>
          <w:rFonts w:hint="eastAsia" w:ascii="宋体" w:hAnsi="宋体" w:cs="宋体"/>
          <w:color w:val="000000" w:themeColor="text1"/>
          <w:sz w:val="21"/>
          <w:szCs w:val="24"/>
          <w:highlight w:val="none"/>
          <w14:textFill>
            <w14:solidFill>
              <w14:schemeClr w14:val="tx1"/>
            </w14:solidFill>
          </w14:textFill>
        </w:rPr>
        <w:t>（9）承诺书；</w:t>
      </w:r>
    </w:p>
    <w:p w14:paraId="4810A317">
      <w:pPr>
        <w:spacing w:beforeLines="0" w:afterLines="0" w:line="440" w:lineRule="exact"/>
        <w:ind w:firstLine="420" w:firstLineChars="200"/>
        <w:rPr>
          <w:rFonts w:hint="eastAsia" w:ascii="宋体" w:hAnsi="宋体" w:cs="宋体"/>
          <w:color w:val="000000" w:themeColor="text1"/>
          <w:sz w:val="21"/>
          <w:szCs w:val="24"/>
          <w:highlight w:val="none"/>
          <w14:textFill>
            <w14:solidFill>
              <w14:schemeClr w14:val="tx1"/>
            </w14:solidFill>
          </w14:textFill>
        </w:rPr>
      </w:pPr>
      <w:r>
        <w:rPr>
          <w:rFonts w:hint="eastAsia" w:ascii="宋体" w:hAnsi="宋体" w:cs="宋体"/>
          <w:color w:val="000000" w:themeColor="text1"/>
          <w:sz w:val="21"/>
          <w:szCs w:val="24"/>
          <w:highlight w:val="none"/>
          <w14:textFill>
            <w14:solidFill>
              <w14:schemeClr w14:val="tx1"/>
            </w14:solidFill>
          </w14:textFill>
        </w:rPr>
        <w:t>（10）其他材料。</w:t>
      </w:r>
    </w:p>
    <w:p w14:paraId="671A5AF5">
      <w:pPr>
        <w:spacing w:beforeLines="0" w:afterLines="0" w:line="440" w:lineRule="exact"/>
        <w:ind w:firstLine="420"/>
        <w:rPr>
          <w:rFonts w:hint="eastAsia" w:ascii="宋体" w:hAnsi="宋体" w:cs="宋体"/>
          <w:b/>
          <w:color w:val="auto"/>
          <w:sz w:val="21"/>
          <w:szCs w:val="24"/>
          <w:highlight w:val="none"/>
        </w:rPr>
      </w:pPr>
      <w:r>
        <w:rPr>
          <w:rFonts w:hint="eastAsia" w:ascii="宋体" w:hAnsi="宋体" w:cs="宋体"/>
          <w:b/>
          <w:color w:val="auto"/>
          <w:sz w:val="21"/>
          <w:szCs w:val="24"/>
          <w:highlight w:val="none"/>
        </w:rPr>
        <w:t>报价文件包括以下内容：</w:t>
      </w:r>
    </w:p>
    <w:p w14:paraId="2E094AD2">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（1）报价函；</w:t>
      </w:r>
    </w:p>
    <w:p w14:paraId="11EF8D41">
      <w:pPr>
        <w:spacing w:beforeLines="0" w:afterLines="0" w:line="440" w:lineRule="exact"/>
        <w:ind w:firstLine="420"/>
        <w:rPr>
          <w:rFonts w:hint="eastAsia" w:ascii="宋体" w:hAnsi="宋体" w:cs="宋体"/>
          <w:color w:val="auto"/>
          <w:sz w:val="21"/>
          <w:szCs w:val="24"/>
          <w:highlight w:val="none"/>
        </w:rPr>
      </w:pPr>
      <w:r>
        <w:rPr>
          <w:rFonts w:hint="eastAsia" w:ascii="宋体" w:hAnsi="宋体" w:cs="宋体"/>
          <w:color w:val="auto"/>
          <w:sz w:val="21"/>
          <w:szCs w:val="24"/>
          <w:highlight w:val="none"/>
        </w:rPr>
        <w:t>（2）已标价的工程量清单；</w:t>
      </w:r>
    </w:p>
    <w:p w14:paraId="7D64882D">
      <w:pPr>
        <w:spacing w:beforeLines="0" w:afterLines="0" w:line="440" w:lineRule="exact"/>
        <w:ind w:firstLine="420" w:firstLineChars="200"/>
        <w:rPr>
          <w:rFonts w:hint="eastAsia" w:ascii="宋体" w:hAnsi="宋体" w:cs="宋体"/>
          <w:color w:val="auto"/>
          <w:sz w:val="21"/>
          <w:szCs w:val="24"/>
          <w:highlight w:val="none"/>
        </w:rPr>
      </w:pPr>
      <w:r>
        <w:rPr>
          <w:rFonts w:hint="eastAsia" w:ascii="宋体" w:hAnsi="宋体" w:cs="宋体"/>
          <w:color w:val="auto"/>
          <w:sz w:val="21"/>
          <w:szCs w:val="24"/>
          <w:highlight w:val="none"/>
        </w:rPr>
        <w:t>（3）响应报价需要说明的其他资料。（如有）</w:t>
      </w:r>
    </w:p>
    <w:p w14:paraId="5DB1BD74">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3.2 </w:t>
      </w:r>
      <w:r>
        <w:rPr>
          <w:rFonts w:hint="eastAsia" w:ascii="Times New Roman" w:hAnsi="Times New Roman" w:eastAsia="黑体"/>
          <w:color w:val="auto"/>
          <w:sz w:val="24"/>
          <w:szCs w:val="32"/>
          <w:highlight w:val="none"/>
        </w:rPr>
        <w:t xml:space="preserve">报价要求 </w:t>
      </w:r>
    </w:p>
    <w:p w14:paraId="1F410DF3">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3.2.1 </w:t>
      </w:r>
      <w:r>
        <w:rPr>
          <w:rFonts w:hint="eastAsia" w:ascii="Times New Roman" w:hAnsi="Times New Roman"/>
          <w:color w:val="auto"/>
          <w:sz w:val="21"/>
          <w:szCs w:val="24"/>
          <w:highlight w:val="none"/>
        </w:rPr>
        <w:t>报价应包括国家规定的增值税税金。</w:t>
      </w:r>
    </w:p>
    <w:p w14:paraId="48547623">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3.2.2 供应商应按第六章“响应文件格式”的要求在报价函中进行报价并填写工程量清单相应表格。</w:t>
      </w:r>
    </w:p>
    <w:p w14:paraId="2D6F2C18">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3.2.</w:t>
      </w:r>
      <w:r>
        <w:rPr>
          <w:rFonts w:hint="eastAsia" w:ascii="Times New Roman" w:hAnsi="Times New Roman"/>
          <w:color w:val="auto"/>
          <w:sz w:val="21"/>
          <w:szCs w:val="24"/>
          <w:highlight w:val="none"/>
        </w:rPr>
        <w:t>3</w:t>
      </w:r>
      <w:r>
        <w:rPr>
          <w:rFonts w:hint="default" w:ascii="Times New Roman" w:hAnsi="Times New Roman"/>
          <w:color w:val="auto"/>
          <w:sz w:val="21"/>
          <w:szCs w:val="24"/>
          <w:highlight w:val="none"/>
        </w:rPr>
        <w:t xml:space="preserve"> </w:t>
      </w:r>
      <w:r>
        <w:rPr>
          <w:rFonts w:hint="eastAsia" w:ascii="Times New Roman" w:hAnsi="Times New Roman"/>
          <w:color w:val="auto"/>
          <w:sz w:val="21"/>
          <w:szCs w:val="24"/>
          <w:highlight w:val="none"/>
        </w:rPr>
        <w:t>采购人设有最高限价的，供应商的报价不得超过最高限价，否则其报价将被否决，最高限价见第一章</w:t>
      </w:r>
      <w:r>
        <w:rPr>
          <w:rFonts w:hint="default" w:ascii="Times New Roman" w:hAnsi="Times New Roman"/>
          <w:color w:val="auto"/>
          <w:sz w:val="21"/>
          <w:szCs w:val="24"/>
          <w:highlight w:val="none"/>
        </w:rPr>
        <w:t>“</w:t>
      </w:r>
      <w:r>
        <w:rPr>
          <w:rFonts w:hint="eastAsia" w:ascii="Times New Roman" w:hAnsi="Times New Roman"/>
          <w:color w:val="auto"/>
          <w:sz w:val="21"/>
          <w:szCs w:val="21"/>
          <w:highlight w:val="none"/>
        </w:rPr>
        <w:t>采购公告</w:t>
      </w:r>
      <w:r>
        <w:rPr>
          <w:rFonts w:hint="default" w:ascii="Times New Roman" w:hAnsi="Times New Roman"/>
          <w:color w:val="auto"/>
          <w:sz w:val="21"/>
          <w:szCs w:val="24"/>
          <w:highlight w:val="none"/>
        </w:rPr>
        <w:t>”</w:t>
      </w:r>
      <w:r>
        <w:rPr>
          <w:rFonts w:hint="eastAsia" w:ascii="Times New Roman" w:hAnsi="Times New Roman"/>
          <w:color w:val="auto"/>
          <w:sz w:val="21"/>
          <w:szCs w:val="24"/>
          <w:highlight w:val="none"/>
        </w:rPr>
        <w:t>。</w:t>
      </w:r>
    </w:p>
    <w:p w14:paraId="3A4BC43C">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3.2.4本项目的报价方式</w:t>
      </w:r>
      <w:r>
        <w:rPr>
          <w:rFonts w:hint="eastAsia" w:ascii="Times New Roman" w:hAnsi="Times New Roman"/>
          <w:color w:val="auto"/>
          <w:sz w:val="21"/>
          <w:szCs w:val="24"/>
          <w:highlight w:val="none"/>
          <w:u w:val="single"/>
          <w:lang w:val="en-US" w:eastAsia="zh-CN"/>
        </w:rPr>
        <w:t>详</w:t>
      </w:r>
      <w:r>
        <w:rPr>
          <w:rFonts w:hint="eastAsia" w:ascii="Times New Roman" w:hAnsi="Times New Roman"/>
          <w:color w:val="auto"/>
          <w:sz w:val="21"/>
          <w:szCs w:val="24"/>
          <w:highlight w:val="none"/>
          <w:u w:val="single"/>
        </w:rPr>
        <w:t>见供应商须知前附表</w:t>
      </w:r>
      <w:r>
        <w:rPr>
          <w:rFonts w:hint="eastAsia" w:ascii="Times New Roman" w:hAnsi="Times New Roman"/>
          <w:color w:val="auto"/>
          <w:sz w:val="21"/>
          <w:szCs w:val="24"/>
          <w:highlight w:val="none"/>
        </w:rPr>
        <w:t>。</w:t>
      </w:r>
    </w:p>
    <w:p w14:paraId="21EC3F47">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3.2.</w:t>
      </w:r>
      <w:r>
        <w:rPr>
          <w:rFonts w:hint="eastAsia" w:ascii="Times New Roman" w:hAnsi="Times New Roman"/>
          <w:color w:val="auto"/>
          <w:sz w:val="21"/>
          <w:szCs w:val="24"/>
          <w:highlight w:val="none"/>
        </w:rPr>
        <w:t>5</w:t>
      </w:r>
      <w:r>
        <w:rPr>
          <w:rFonts w:hint="default" w:ascii="Times New Roman" w:hAnsi="Times New Roman"/>
          <w:color w:val="auto"/>
          <w:sz w:val="21"/>
          <w:szCs w:val="24"/>
          <w:highlight w:val="none"/>
        </w:rPr>
        <w:t xml:space="preserve"> </w:t>
      </w:r>
      <w:r>
        <w:rPr>
          <w:rFonts w:hint="eastAsia" w:ascii="Times New Roman" w:hAnsi="Times New Roman"/>
          <w:color w:val="auto"/>
          <w:sz w:val="21"/>
          <w:szCs w:val="24"/>
          <w:highlight w:val="none"/>
        </w:rPr>
        <w:t>报价的其他要求：</w:t>
      </w:r>
      <w:r>
        <w:rPr>
          <w:rFonts w:hint="eastAsia" w:ascii="Times New Roman" w:hAnsi="Times New Roman"/>
          <w:color w:val="auto"/>
          <w:sz w:val="21"/>
          <w:szCs w:val="21"/>
          <w:highlight w:val="none"/>
          <w:u w:val="single"/>
        </w:rPr>
        <w:t>见供应商须知前附表</w:t>
      </w:r>
      <w:r>
        <w:rPr>
          <w:rFonts w:hint="eastAsia" w:ascii="Times New Roman" w:hAnsi="Times New Roman"/>
          <w:color w:val="auto"/>
          <w:sz w:val="21"/>
          <w:szCs w:val="24"/>
          <w:highlight w:val="none"/>
        </w:rPr>
        <w:t>。</w:t>
      </w:r>
    </w:p>
    <w:p w14:paraId="250D5148">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3.3</w:t>
      </w:r>
      <w:r>
        <w:rPr>
          <w:rFonts w:hint="eastAsia" w:ascii="Times New Roman" w:hAnsi="Times New Roman" w:eastAsia="黑体"/>
          <w:color w:val="auto"/>
          <w:sz w:val="24"/>
          <w:szCs w:val="32"/>
          <w:highlight w:val="none"/>
        </w:rPr>
        <w:t>响应有效期</w:t>
      </w:r>
    </w:p>
    <w:p w14:paraId="398CA2C7">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3.3.1 </w:t>
      </w:r>
      <w:r>
        <w:rPr>
          <w:rFonts w:hint="eastAsia" w:ascii="Times New Roman" w:hAnsi="Times New Roman"/>
          <w:color w:val="auto"/>
          <w:sz w:val="21"/>
          <w:szCs w:val="24"/>
          <w:highlight w:val="none"/>
        </w:rPr>
        <w:t>响应有效期为</w:t>
      </w:r>
      <w:r>
        <w:rPr>
          <w:rFonts w:hint="eastAsia" w:ascii="Times New Roman" w:hAnsi="Times New Roman"/>
          <w:color w:val="auto"/>
          <w:sz w:val="21"/>
          <w:szCs w:val="21"/>
          <w:highlight w:val="none"/>
        </w:rPr>
        <w:t>自供应商递交响应文件截止之日起计算9</w:t>
      </w:r>
      <w:r>
        <w:rPr>
          <w:rFonts w:hint="default" w:ascii="Times New Roman" w:hAnsi="Times New Roman"/>
          <w:color w:val="auto"/>
          <w:sz w:val="21"/>
          <w:szCs w:val="21"/>
          <w:highlight w:val="none"/>
        </w:rPr>
        <w:t>0</w:t>
      </w:r>
      <w:r>
        <w:rPr>
          <w:rFonts w:hint="eastAsia" w:ascii="Times New Roman" w:hAnsi="Times New Roman"/>
          <w:color w:val="auto"/>
          <w:sz w:val="21"/>
          <w:szCs w:val="24"/>
          <w:highlight w:val="none"/>
        </w:rPr>
        <w:t>日。</w:t>
      </w:r>
    </w:p>
    <w:p w14:paraId="415BFE6E">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3.3.2 </w:t>
      </w:r>
      <w:r>
        <w:rPr>
          <w:rFonts w:hint="eastAsia" w:ascii="Times New Roman" w:hAnsi="Times New Roman"/>
          <w:color w:val="auto"/>
          <w:sz w:val="21"/>
          <w:szCs w:val="24"/>
          <w:highlight w:val="none"/>
        </w:rPr>
        <w:t>在响应有效期内，供应商撤销响应文件的，应承担询比文件和法律规定的责任。</w:t>
      </w:r>
    </w:p>
    <w:p w14:paraId="1062502E">
      <w:pPr>
        <w:keepNext/>
        <w:keepLines/>
        <w:spacing w:before="120" w:beforeLines="0" w:after="120" w:afterLines="0" w:line="415" w:lineRule="auto"/>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3.4</w:t>
      </w:r>
      <w:r>
        <w:rPr>
          <w:rFonts w:hint="eastAsia" w:ascii="Times New Roman" w:hAnsi="Times New Roman" w:eastAsia="黑体"/>
          <w:color w:val="auto"/>
          <w:sz w:val="24"/>
          <w:szCs w:val="32"/>
          <w:highlight w:val="none"/>
        </w:rPr>
        <w:t>响应保证金</w:t>
      </w:r>
    </w:p>
    <w:p w14:paraId="1155FB2A">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3.4.1 </w:t>
      </w:r>
      <w:r>
        <w:rPr>
          <w:rFonts w:hint="eastAsia" w:ascii="Times New Roman" w:hAnsi="Times New Roman"/>
          <w:color w:val="auto"/>
          <w:sz w:val="21"/>
          <w:szCs w:val="24"/>
          <w:highlight w:val="none"/>
        </w:rPr>
        <w:t>供应商在递交响应文件的同时，应按第一章</w:t>
      </w:r>
      <w:r>
        <w:rPr>
          <w:rFonts w:hint="default" w:ascii="Times New Roman" w:hAnsi="Times New Roman"/>
          <w:color w:val="auto"/>
          <w:sz w:val="21"/>
          <w:szCs w:val="24"/>
          <w:highlight w:val="none"/>
        </w:rPr>
        <w:t>“</w:t>
      </w:r>
      <w:r>
        <w:rPr>
          <w:rFonts w:hint="eastAsia" w:ascii="Times New Roman" w:hAnsi="Times New Roman"/>
          <w:color w:val="auto"/>
          <w:sz w:val="21"/>
          <w:szCs w:val="21"/>
          <w:highlight w:val="none"/>
        </w:rPr>
        <w:t>采购公告</w:t>
      </w:r>
      <w:r>
        <w:rPr>
          <w:rFonts w:hint="default" w:ascii="Times New Roman" w:hAnsi="Times New Roman"/>
          <w:color w:val="auto"/>
          <w:sz w:val="21"/>
          <w:szCs w:val="24"/>
          <w:highlight w:val="none"/>
        </w:rPr>
        <w:t>”</w:t>
      </w:r>
      <w:r>
        <w:rPr>
          <w:rFonts w:hint="eastAsia" w:ascii="Times New Roman" w:hAnsi="Times New Roman"/>
          <w:color w:val="auto"/>
          <w:sz w:val="21"/>
          <w:szCs w:val="24"/>
          <w:highlight w:val="none"/>
        </w:rPr>
        <w:t>的要求递交响应保证金，并作为其响应文件的组成部分。</w:t>
      </w:r>
    </w:p>
    <w:p w14:paraId="0CB5EE7D">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无论采取何种形式的响应保证金，响应保证金有效期均应与响应有效期一致。</w:t>
      </w:r>
    </w:p>
    <w:p w14:paraId="5CDA1BCE">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3.4.2 </w:t>
      </w:r>
      <w:r>
        <w:rPr>
          <w:rFonts w:hint="eastAsia" w:ascii="Times New Roman" w:hAnsi="Times New Roman"/>
          <w:color w:val="auto"/>
          <w:sz w:val="21"/>
          <w:szCs w:val="24"/>
          <w:highlight w:val="none"/>
        </w:rPr>
        <w:t>供应商不按本章第3.4.1项要求提交响应保证金的，评审小组将否决其响应文件。</w:t>
      </w:r>
    </w:p>
    <w:p w14:paraId="5E7368B5">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3.4.3 </w:t>
      </w:r>
      <w:r>
        <w:rPr>
          <w:rFonts w:hint="eastAsia" w:ascii="Times New Roman" w:hAnsi="Times New Roman"/>
          <w:color w:val="auto"/>
          <w:sz w:val="21"/>
          <w:szCs w:val="24"/>
          <w:highlight w:val="none"/>
        </w:rPr>
        <w:t>采购人在与成交人签订合同后10日内向未成交人办理退还响应保证金手续。</w:t>
      </w:r>
    </w:p>
    <w:p w14:paraId="2E41DEDF">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3.4.4 </w:t>
      </w:r>
      <w:r>
        <w:rPr>
          <w:rFonts w:hint="eastAsia" w:ascii="Times New Roman" w:hAnsi="Times New Roman"/>
          <w:color w:val="auto"/>
          <w:sz w:val="21"/>
          <w:szCs w:val="24"/>
          <w:highlight w:val="none"/>
        </w:rPr>
        <w:t>有下列情形之一的，响应保证金将不予退还：</w:t>
      </w:r>
    </w:p>
    <w:p w14:paraId="33B17B57">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（1）供应商在规定的响应有效期内撤销其响应文件；</w:t>
      </w:r>
    </w:p>
    <w:p w14:paraId="0B2C3FEA">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7DEA28DE">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（3）</w:t>
      </w:r>
      <w:r>
        <w:rPr>
          <w:rFonts w:hint="eastAsia" w:ascii="Times New Roman" w:hAnsi="Times New Roman"/>
          <w:color w:val="auto"/>
          <w:sz w:val="21"/>
          <w:szCs w:val="21"/>
          <w:highlight w:val="none"/>
        </w:rPr>
        <w:t>供应商须知前附表规定的其他情形</w:t>
      </w:r>
      <w:r>
        <w:rPr>
          <w:rFonts w:hint="eastAsia" w:ascii="Times New Roman" w:hAnsi="Times New Roman"/>
          <w:color w:val="auto"/>
          <w:sz w:val="21"/>
          <w:szCs w:val="24"/>
          <w:highlight w:val="none"/>
        </w:rPr>
        <w:t>。</w:t>
      </w:r>
    </w:p>
    <w:p w14:paraId="4F180F44">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3.5</w:t>
      </w:r>
      <w:r>
        <w:rPr>
          <w:rFonts w:hint="eastAsia" w:ascii="Times New Roman" w:hAnsi="Times New Roman" w:eastAsia="黑体"/>
          <w:color w:val="auto"/>
          <w:sz w:val="24"/>
          <w:szCs w:val="32"/>
          <w:highlight w:val="none"/>
        </w:rPr>
        <w:t>资格审查资料</w:t>
      </w:r>
    </w:p>
    <w:p w14:paraId="18DBD02F">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供应商应按“响应文件格式”的规定提供资格审查资料，以证明其满足本章第1.2款规定的资质、能力、信誉等要求。</w:t>
      </w:r>
    </w:p>
    <w:p w14:paraId="7FB767E8">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3.</w:t>
      </w:r>
      <w:r>
        <w:rPr>
          <w:rFonts w:hint="eastAsia" w:ascii="Times New Roman" w:hAnsi="Times New Roman" w:eastAsia="黑体"/>
          <w:color w:val="auto"/>
          <w:sz w:val="24"/>
          <w:szCs w:val="32"/>
          <w:highlight w:val="none"/>
        </w:rPr>
        <w:t>6响应文件的编制</w:t>
      </w:r>
    </w:p>
    <w:p w14:paraId="008F76F1">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3.</w:t>
      </w:r>
      <w:r>
        <w:rPr>
          <w:rFonts w:hint="eastAsia" w:ascii="Times New Roman" w:hAnsi="Times New Roman"/>
          <w:color w:val="auto"/>
          <w:sz w:val="21"/>
          <w:szCs w:val="24"/>
          <w:highlight w:val="none"/>
        </w:rPr>
        <w:t>6</w:t>
      </w:r>
      <w:r>
        <w:rPr>
          <w:rFonts w:hint="default" w:ascii="Times New Roman" w:hAnsi="Times New Roman"/>
          <w:color w:val="auto"/>
          <w:sz w:val="21"/>
          <w:szCs w:val="24"/>
          <w:highlight w:val="none"/>
        </w:rPr>
        <w:t>.1</w:t>
      </w:r>
      <w:r>
        <w:rPr>
          <w:rFonts w:hint="eastAsia" w:ascii="Times New Roman" w:hAnsi="Times New Roman"/>
          <w:color w:val="auto"/>
          <w:sz w:val="21"/>
          <w:szCs w:val="24"/>
          <w:highlight w:val="none"/>
        </w:rPr>
        <w:t xml:space="preserve"> 响应文件应按“响应文件格式”进行编写，如有必要，可以增加附页，作为响应文件的组成部分。</w:t>
      </w:r>
    </w:p>
    <w:p w14:paraId="1FFEC2DC">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3.</w:t>
      </w:r>
      <w:r>
        <w:rPr>
          <w:rFonts w:hint="eastAsia" w:ascii="Times New Roman" w:hAnsi="Times New Roman"/>
          <w:color w:val="auto"/>
          <w:sz w:val="21"/>
          <w:szCs w:val="24"/>
          <w:highlight w:val="none"/>
        </w:rPr>
        <w:t>6</w:t>
      </w:r>
      <w:r>
        <w:rPr>
          <w:rFonts w:hint="default" w:ascii="Times New Roman" w:hAnsi="Times New Roman"/>
          <w:color w:val="auto"/>
          <w:sz w:val="21"/>
          <w:szCs w:val="24"/>
          <w:highlight w:val="none"/>
        </w:rPr>
        <w:t xml:space="preserve">.2 </w:t>
      </w:r>
      <w:r>
        <w:rPr>
          <w:rFonts w:hint="eastAsia" w:ascii="Times New Roman" w:hAnsi="Times New Roman"/>
          <w:color w:val="auto"/>
          <w:sz w:val="21"/>
          <w:szCs w:val="24"/>
          <w:highlight w:val="none"/>
        </w:rPr>
        <w:t>响应文件应当对询比文件有关工期、响应有效期、质量要求、技术标准和要求、采购范围等实质性内容作出响应。</w:t>
      </w:r>
    </w:p>
    <w:p w14:paraId="78F3698A">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3.</w:t>
      </w:r>
      <w:r>
        <w:rPr>
          <w:rFonts w:hint="eastAsia" w:ascii="Times New Roman" w:hAnsi="Times New Roman"/>
          <w:color w:val="auto"/>
          <w:sz w:val="21"/>
          <w:szCs w:val="24"/>
          <w:highlight w:val="none"/>
        </w:rPr>
        <w:t>6</w:t>
      </w:r>
      <w:r>
        <w:rPr>
          <w:rFonts w:hint="default" w:ascii="Times New Roman" w:hAnsi="Times New Roman"/>
          <w:color w:val="auto"/>
          <w:sz w:val="21"/>
          <w:szCs w:val="24"/>
          <w:highlight w:val="none"/>
        </w:rPr>
        <w:t>.3</w:t>
      </w:r>
      <w:r>
        <w:rPr>
          <w:rFonts w:hint="eastAsia" w:ascii="Times New Roman" w:hAnsi="Times New Roman"/>
          <w:color w:val="auto"/>
          <w:sz w:val="21"/>
          <w:szCs w:val="24"/>
          <w:highlight w:val="none"/>
        </w:rPr>
        <w:t>响应文件的制作应满足以下规定：</w:t>
      </w:r>
    </w:p>
    <w:p w14:paraId="498A7312">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1）响应文件应用不褪色的材料书写或打印，并按第六章“响应文件格式”的要求进行签名和（或）盖章。响应文件应避免涂改、行间插字或删除。如果出现上述情况，改动之处应由供应商的法定代表人或其授权的代理人签名或盖单位章。</w:t>
      </w:r>
    </w:p>
    <w:p w14:paraId="39260BFF">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（2）响应文件正本一份，副本一份。正本和副本的封面右上角应清楚地标记“正本”和“副本”的字样。当副本与正本不一致时，以正本文件为准。</w:t>
      </w:r>
    </w:p>
    <w:p w14:paraId="3233DB18">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（3）响应文件的正本与副本应分别装订。</w:t>
      </w:r>
    </w:p>
    <w:p w14:paraId="0D453084">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（4）响应文件其他要求见供应商须知前附表。</w:t>
      </w:r>
    </w:p>
    <w:p w14:paraId="783A8F99">
      <w:pPr>
        <w:keepNext/>
        <w:keepLines/>
        <w:spacing w:before="156" w:beforeLines="50" w:after="156" w:afterLines="50"/>
        <w:outlineLvl w:val="1"/>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4. </w:t>
      </w:r>
      <w:r>
        <w:rPr>
          <w:rFonts w:hint="eastAsia" w:ascii="Times New Roman" w:hAnsi="Times New Roman" w:eastAsia="黑体"/>
          <w:color w:val="auto"/>
          <w:sz w:val="24"/>
          <w:szCs w:val="32"/>
          <w:highlight w:val="none"/>
        </w:rPr>
        <w:t>响应文件的递交</w:t>
      </w:r>
    </w:p>
    <w:p w14:paraId="0A4B59FF">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4.1</w:t>
      </w:r>
      <w:r>
        <w:rPr>
          <w:rFonts w:hint="eastAsia" w:ascii="Times New Roman" w:hAnsi="Times New Roman" w:eastAsia="黑体"/>
          <w:color w:val="auto"/>
          <w:sz w:val="24"/>
          <w:szCs w:val="32"/>
          <w:highlight w:val="none"/>
        </w:rPr>
        <w:t>响应文件的密封和标记</w:t>
      </w:r>
    </w:p>
    <w:p w14:paraId="5136DB61">
      <w:pPr>
        <w:spacing w:beforeLines="0" w:afterLines="0" w:line="440" w:lineRule="exact"/>
        <w:ind w:firstLine="420"/>
        <w:rPr>
          <w:rFonts w:hint="eastAsia" w:ascii="Times New Roman" w:hAnsi="Times New Roman"/>
          <w:color w:val="auto"/>
          <w:sz w:val="21"/>
          <w:szCs w:val="24"/>
          <w:highlight w:val="none"/>
        </w:rPr>
      </w:pPr>
      <w:r>
        <w:rPr>
          <w:rFonts w:hint="default" w:ascii="Times New Roman" w:hAnsi="Times New Roman"/>
          <w:color w:val="auto"/>
          <w:sz w:val="21"/>
          <w:szCs w:val="24"/>
          <w:highlight w:val="none"/>
        </w:rPr>
        <w:t>4.1.1</w:t>
      </w:r>
      <w:r>
        <w:rPr>
          <w:rFonts w:hint="eastAsia" w:ascii="Times New Roman" w:hAnsi="Times New Roman"/>
          <w:color w:val="auto"/>
          <w:sz w:val="21"/>
          <w:szCs w:val="24"/>
          <w:highlight w:val="none"/>
        </w:rPr>
        <w:t>响应文件正、副本应密封包装在一个封套内，第一信封（商务技术文件）与第二信封（报价文件）分开密封。</w:t>
      </w:r>
    </w:p>
    <w:p w14:paraId="3C5C961E">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响应文件第一信封（商务技术文件）封套上注明：</w:t>
      </w:r>
    </w:p>
    <w:p w14:paraId="1A467DEC">
      <w:pPr>
        <w:spacing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0F3092BD">
      <w:pPr>
        <w:spacing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5B0B4ABC">
      <w:pPr>
        <w:spacing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727AF2A8">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E100E88">
      <w:pPr>
        <w:spacing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5AD91E4E">
      <w:pPr>
        <w:spacing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0023829">
      <w:pPr>
        <w:spacing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711EEACF">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4.1.2</w:t>
      </w:r>
      <w:r>
        <w:rPr>
          <w:rFonts w:hint="eastAsia" w:ascii="Times New Roman" w:hAnsi="Times New Roman"/>
          <w:color w:val="auto"/>
          <w:sz w:val="21"/>
          <w:szCs w:val="24"/>
          <w:highlight w:val="none"/>
        </w:rPr>
        <w:t>未按本章第4.1.1项要求密封的响应文件，采购人将予以拒收。</w:t>
      </w:r>
    </w:p>
    <w:p w14:paraId="79209284">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4.2 </w:t>
      </w:r>
      <w:r>
        <w:rPr>
          <w:rFonts w:hint="eastAsia" w:ascii="Times New Roman" w:hAnsi="Times New Roman" w:eastAsia="黑体"/>
          <w:color w:val="auto"/>
          <w:sz w:val="24"/>
          <w:szCs w:val="32"/>
          <w:highlight w:val="none"/>
        </w:rPr>
        <w:t>响应文件的递交</w:t>
      </w:r>
    </w:p>
    <w:p w14:paraId="48F9BE70">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4.2.1</w:t>
      </w:r>
      <w:r>
        <w:rPr>
          <w:rFonts w:hint="eastAsia" w:ascii="Times New Roman" w:hAnsi="Times New Roman"/>
          <w:color w:val="auto"/>
          <w:sz w:val="21"/>
          <w:szCs w:val="24"/>
          <w:highlight w:val="none"/>
        </w:rPr>
        <w:t>供应商应当按照第一章</w:t>
      </w:r>
      <w:r>
        <w:rPr>
          <w:rFonts w:hint="default" w:ascii="Times New Roman" w:hAnsi="Times New Roman"/>
          <w:color w:val="auto"/>
          <w:sz w:val="21"/>
          <w:szCs w:val="24"/>
          <w:highlight w:val="none"/>
        </w:rPr>
        <w:t>“</w:t>
      </w:r>
      <w:r>
        <w:rPr>
          <w:rFonts w:hint="eastAsia" w:ascii="Times New Roman" w:hAnsi="Times New Roman"/>
          <w:color w:val="auto"/>
          <w:sz w:val="21"/>
          <w:szCs w:val="21"/>
          <w:highlight w:val="none"/>
        </w:rPr>
        <w:t>采购公告</w:t>
      </w:r>
      <w:r>
        <w:rPr>
          <w:rFonts w:hint="default" w:ascii="Times New Roman" w:hAnsi="Times New Roman"/>
          <w:color w:val="auto"/>
          <w:sz w:val="21"/>
          <w:szCs w:val="24"/>
          <w:highlight w:val="none"/>
        </w:rPr>
        <w:t>”</w:t>
      </w:r>
      <w:r>
        <w:rPr>
          <w:rFonts w:hint="eastAsia" w:ascii="Times New Roman" w:hAnsi="Times New Roman"/>
          <w:color w:val="auto"/>
          <w:sz w:val="21"/>
          <w:szCs w:val="21"/>
          <w:highlight w:val="none"/>
        </w:rPr>
        <w:t>的规定递交响应文件</w:t>
      </w:r>
      <w:r>
        <w:rPr>
          <w:rFonts w:hint="eastAsia" w:ascii="Times New Roman" w:hAnsi="Times New Roman"/>
          <w:color w:val="auto"/>
          <w:sz w:val="21"/>
          <w:szCs w:val="24"/>
          <w:highlight w:val="none"/>
        </w:rPr>
        <w:t>。</w:t>
      </w:r>
    </w:p>
    <w:p w14:paraId="5D341E73">
      <w:pPr>
        <w:spacing w:beforeLines="0" w:afterLines="0" w:line="440" w:lineRule="exact"/>
        <w:ind w:firstLine="42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4.2.</w:t>
      </w:r>
      <w:r>
        <w:rPr>
          <w:rFonts w:hint="eastAsia" w:ascii="Times New Roman" w:hAnsi="Times New Roman"/>
          <w:color w:val="auto"/>
          <w:sz w:val="21"/>
          <w:szCs w:val="24"/>
          <w:highlight w:val="none"/>
        </w:rPr>
        <w:t>2</w:t>
      </w:r>
      <w:r>
        <w:rPr>
          <w:rFonts w:hint="default" w:ascii="Times New Roman" w:hAnsi="Times New Roman"/>
          <w:color w:val="auto"/>
          <w:sz w:val="21"/>
          <w:szCs w:val="24"/>
          <w:highlight w:val="none"/>
        </w:rPr>
        <w:t xml:space="preserve"> </w:t>
      </w:r>
      <w:r>
        <w:rPr>
          <w:rFonts w:hint="eastAsia" w:ascii="Times New Roman" w:hAnsi="Times New Roman"/>
          <w:color w:val="auto"/>
          <w:sz w:val="21"/>
          <w:szCs w:val="24"/>
          <w:highlight w:val="none"/>
        </w:rPr>
        <w:t>递交响应文件的供应商数量不足3家时，采购人将宣布本次采购失败，并退还已递交的响应文件。</w:t>
      </w:r>
    </w:p>
    <w:p w14:paraId="19CDA69F">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4.2.3 除第4.2.2项规定外，供应商所递交的响应文件不予退还。</w:t>
      </w:r>
    </w:p>
    <w:p w14:paraId="1C71EBD9">
      <w:pPr>
        <w:keepNext/>
        <w:keepLines/>
        <w:spacing w:before="156" w:beforeLines="50" w:after="156" w:afterLines="50"/>
        <w:outlineLvl w:val="1"/>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5. </w:t>
      </w:r>
      <w:r>
        <w:rPr>
          <w:rFonts w:hint="eastAsia" w:ascii="Times New Roman" w:hAnsi="Times New Roman" w:eastAsia="黑体"/>
          <w:color w:val="auto"/>
          <w:sz w:val="24"/>
          <w:szCs w:val="32"/>
          <w:highlight w:val="none"/>
        </w:rPr>
        <w:t>启封</w:t>
      </w:r>
    </w:p>
    <w:p w14:paraId="45B627AB">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5.1 </w:t>
      </w:r>
      <w:r>
        <w:rPr>
          <w:rFonts w:hint="eastAsia" w:ascii="Times New Roman" w:hAnsi="Times New Roman" w:eastAsia="黑体"/>
          <w:color w:val="auto"/>
          <w:sz w:val="24"/>
          <w:szCs w:val="32"/>
          <w:highlight w:val="none"/>
        </w:rPr>
        <w:t>启封时间和地点</w:t>
      </w:r>
    </w:p>
    <w:p w14:paraId="0CF62600">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采购人在本章第4.2.1项规定的响应文件递交截止时间（启封时间），按照第一章</w:t>
      </w:r>
      <w:r>
        <w:rPr>
          <w:rFonts w:hint="default" w:ascii="Times New Roman" w:hAnsi="Times New Roman"/>
          <w:color w:val="auto"/>
          <w:sz w:val="21"/>
          <w:szCs w:val="24"/>
          <w:highlight w:val="none"/>
        </w:rPr>
        <w:t>“</w:t>
      </w:r>
      <w:r>
        <w:rPr>
          <w:rFonts w:hint="eastAsia" w:ascii="Times New Roman" w:hAnsi="Times New Roman"/>
          <w:color w:val="auto"/>
          <w:sz w:val="21"/>
          <w:szCs w:val="21"/>
          <w:highlight w:val="none"/>
        </w:rPr>
        <w:t>采购公告</w:t>
      </w:r>
      <w:r>
        <w:rPr>
          <w:rFonts w:hint="default" w:ascii="Times New Roman" w:hAnsi="Times New Roman"/>
          <w:color w:val="auto"/>
          <w:sz w:val="21"/>
          <w:szCs w:val="24"/>
          <w:highlight w:val="none"/>
        </w:rPr>
        <w:t>”</w:t>
      </w:r>
      <w:r>
        <w:rPr>
          <w:rFonts w:hint="eastAsia" w:ascii="Times New Roman" w:hAnsi="Times New Roman"/>
          <w:color w:val="auto"/>
          <w:sz w:val="21"/>
          <w:szCs w:val="21"/>
          <w:highlight w:val="none"/>
        </w:rPr>
        <w:t>的规定进行启封</w:t>
      </w:r>
      <w:r>
        <w:rPr>
          <w:rFonts w:hint="eastAsia" w:ascii="Times New Roman" w:hAnsi="Times New Roman"/>
          <w:color w:val="auto"/>
          <w:sz w:val="21"/>
          <w:szCs w:val="24"/>
          <w:highlight w:val="none"/>
        </w:rPr>
        <w:t>。</w:t>
      </w:r>
    </w:p>
    <w:p w14:paraId="6551B27A">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供应商若未派法定代表人或其委托代理人出席启封活动，视为该供应商默认启封结果。</w:t>
      </w:r>
    </w:p>
    <w:p w14:paraId="73159819">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5.2</w:t>
      </w:r>
      <w:r>
        <w:rPr>
          <w:rFonts w:hint="eastAsia" w:ascii="Times New Roman" w:hAnsi="Times New Roman" w:eastAsia="黑体"/>
          <w:color w:val="auto"/>
          <w:sz w:val="24"/>
          <w:szCs w:val="32"/>
          <w:highlight w:val="none"/>
        </w:rPr>
        <w:t>启封程序</w:t>
      </w:r>
    </w:p>
    <w:p w14:paraId="105BDCA3">
      <w:pPr>
        <w:spacing w:beforeLines="0" w:afterLines="0" w:line="440" w:lineRule="exact"/>
        <w:ind w:firstLine="420" w:firstLineChars="20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5.2.1</w:t>
      </w:r>
      <w:r>
        <w:rPr>
          <w:rFonts w:hint="eastAsia" w:ascii="Times New Roman" w:hAnsi="Times New Roman"/>
          <w:color w:val="auto"/>
          <w:sz w:val="21"/>
          <w:szCs w:val="24"/>
          <w:highlight w:val="none"/>
        </w:rPr>
        <w:t xml:space="preserve">主持人按下列程序进行启封： </w:t>
      </w:r>
    </w:p>
    <w:p w14:paraId="26F74EB0">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（1）公布在响应文件递交截止时间前递交响应文件的供应商名称；</w:t>
      </w:r>
    </w:p>
    <w:p w14:paraId="6D44E329">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 xml:space="preserve">（2）由供应商推选的代表检查响应文件的密封情况； </w:t>
      </w:r>
    </w:p>
    <w:p w14:paraId="35FFAC61">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（3）开启商务技术文件；</w:t>
      </w:r>
    </w:p>
    <w:p w14:paraId="03A1A929">
      <w:pPr>
        <w:spacing w:beforeLines="0" w:afterLines="0" w:line="440" w:lineRule="exact"/>
        <w:ind w:firstLine="420" w:firstLineChars="20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（4）开启报价文件；</w:t>
      </w:r>
    </w:p>
    <w:p w14:paraId="0AD2FA74">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（5）启封结束。</w:t>
      </w:r>
    </w:p>
    <w:p w14:paraId="0A69A156">
      <w:pPr>
        <w:spacing w:beforeLines="0" w:afterLines="0" w:line="440" w:lineRule="exact"/>
        <w:ind w:firstLine="420" w:firstLineChars="20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5.2.2</w:t>
      </w:r>
      <w:r>
        <w:rPr>
          <w:rFonts w:hint="eastAsia" w:ascii="Times New Roman" w:hAnsi="Times New Roman"/>
          <w:color w:val="auto"/>
          <w:sz w:val="21"/>
          <w:szCs w:val="24"/>
          <w:highlight w:val="none"/>
        </w:rPr>
        <w:t>供应商在启封过程中有疑问的，应当在现场提出，采购人将当场作出答复。</w:t>
      </w:r>
    </w:p>
    <w:p w14:paraId="41A8B1B8">
      <w:pPr>
        <w:keepNext/>
        <w:keepLines/>
        <w:spacing w:before="156" w:beforeLines="50" w:after="156" w:afterLines="50"/>
        <w:outlineLvl w:val="1"/>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6. </w:t>
      </w:r>
      <w:r>
        <w:rPr>
          <w:rFonts w:hint="eastAsia" w:ascii="Times New Roman" w:hAnsi="Times New Roman" w:eastAsia="黑体"/>
          <w:color w:val="auto"/>
          <w:sz w:val="24"/>
          <w:szCs w:val="32"/>
          <w:highlight w:val="none"/>
        </w:rPr>
        <w:t>评审</w:t>
      </w:r>
    </w:p>
    <w:p w14:paraId="70CB7557">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6.1</w:t>
      </w:r>
      <w:r>
        <w:rPr>
          <w:rFonts w:hint="eastAsia" w:ascii="Times New Roman" w:hAnsi="Times New Roman" w:eastAsia="黑体"/>
          <w:color w:val="auto"/>
          <w:sz w:val="24"/>
          <w:szCs w:val="32"/>
          <w:highlight w:val="none"/>
        </w:rPr>
        <w:t>评审小组</w:t>
      </w:r>
    </w:p>
    <w:p w14:paraId="2E8FFDD3">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评审由采购人自行组建的评审小组负责。评审小组人数：3人及以上单数。</w:t>
      </w:r>
    </w:p>
    <w:p w14:paraId="3362613D">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6.</w:t>
      </w:r>
      <w:r>
        <w:rPr>
          <w:rFonts w:hint="eastAsia" w:ascii="Times New Roman" w:hAnsi="Times New Roman" w:eastAsia="黑体"/>
          <w:color w:val="auto"/>
          <w:sz w:val="24"/>
          <w:szCs w:val="32"/>
          <w:highlight w:val="none"/>
        </w:rPr>
        <w:t>2评审</w:t>
      </w:r>
    </w:p>
    <w:p w14:paraId="773E5FB2">
      <w:pPr>
        <w:spacing w:beforeLines="0" w:afterLines="0" w:line="440" w:lineRule="exact"/>
        <w:ind w:firstLine="420" w:firstLineChars="20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6.</w:t>
      </w:r>
      <w:r>
        <w:rPr>
          <w:rFonts w:hint="eastAsia" w:ascii="Times New Roman" w:hAnsi="Times New Roman"/>
          <w:color w:val="auto"/>
          <w:sz w:val="21"/>
          <w:szCs w:val="24"/>
          <w:highlight w:val="none"/>
        </w:rPr>
        <w:t>2</w:t>
      </w:r>
      <w:r>
        <w:rPr>
          <w:rFonts w:hint="default" w:ascii="Times New Roman" w:hAnsi="Times New Roman"/>
          <w:color w:val="auto"/>
          <w:sz w:val="21"/>
          <w:szCs w:val="24"/>
          <w:highlight w:val="none"/>
        </w:rPr>
        <w:t>.1</w:t>
      </w:r>
      <w:r>
        <w:rPr>
          <w:rFonts w:hint="eastAsia" w:ascii="Times New Roman" w:hAnsi="Times New Roman"/>
          <w:color w:val="auto"/>
          <w:sz w:val="21"/>
          <w:szCs w:val="24"/>
          <w:highlight w:val="none"/>
        </w:rPr>
        <w:t>评审小组按照第三章“评审办法”规定的方法、评审因素、标准和程序对响应文件进行评审。</w:t>
      </w:r>
    </w:p>
    <w:p w14:paraId="35FF4654">
      <w:pPr>
        <w:spacing w:beforeLines="0" w:afterLines="0" w:line="440" w:lineRule="exact"/>
        <w:ind w:firstLine="420" w:firstLineChars="20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6.</w:t>
      </w:r>
      <w:r>
        <w:rPr>
          <w:rFonts w:hint="eastAsia" w:ascii="Times New Roman" w:hAnsi="Times New Roman"/>
          <w:color w:val="auto"/>
          <w:sz w:val="21"/>
          <w:szCs w:val="24"/>
          <w:highlight w:val="none"/>
        </w:rPr>
        <w:t>2</w:t>
      </w:r>
      <w:r>
        <w:rPr>
          <w:rFonts w:hint="default" w:ascii="Times New Roman" w:hAnsi="Times New Roman"/>
          <w:color w:val="auto"/>
          <w:sz w:val="21"/>
          <w:szCs w:val="24"/>
          <w:highlight w:val="none"/>
        </w:rPr>
        <w:t>.2</w:t>
      </w:r>
      <w:r>
        <w:rPr>
          <w:rFonts w:hint="eastAsia" w:ascii="Times New Roman" w:hAnsi="Times New Roman"/>
          <w:color w:val="auto"/>
          <w:sz w:val="21"/>
          <w:szCs w:val="24"/>
          <w:highlight w:val="none"/>
        </w:rPr>
        <w:t>评审完成后，评审小组应向采购人提交书面评审报告和成交候选人名单。评审小组推荐成交候选人的人数为：3人（如不足3人，可以按实际数量推荐）。</w:t>
      </w:r>
    </w:p>
    <w:p w14:paraId="536A965C">
      <w:pPr>
        <w:spacing w:beforeLines="0" w:afterLines="0" w:line="440" w:lineRule="exact"/>
        <w:ind w:firstLine="420" w:firstLineChars="20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6.</w:t>
      </w:r>
      <w:r>
        <w:rPr>
          <w:rFonts w:hint="eastAsia" w:ascii="Times New Roman" w:hAnsi="Times New Roman"/>
          <w:color w:val="auto"/>
          <w:sz w:val="21"/>
          <w:szCs w:val="24"/>
          <w:highlight w:val="none"/>
        </w:rPr>
        <w:t>2</w:t>
      </w:r>
      <w:r>
        <w:rPr>
          <w:rFonts w:hint="default" w:ascii="Times New Roman" w:hAnsi="Times New Roman"/>
          <w:color w:val="auto"/>
          <w:sz w:val="21"/>
          <w:szCs w:val="24"/>
          <w:highlight w:val="none"/>
        </w:rPr>
        <w:t>.</w:t>
      </w:r>
      <w:r>
        <w:rPr>
          <w:rFonts w:hint="eastAsia" w:ascii="Times New Roman" w:hAnsi="Times New Roman"/>
          <w:color w:val="auto"/>
          <w:sz w:val="21"/>
          <w:szCs w:val="24"/>
          <w:highlight w:val="none"/>
        </w:rPr>
        <w:t>3评审完成后，评审小组应向采购人提交书面评审报告和成交候选人名单。评审小组推荐成交候选人的人数为：3人（如不足3人，可以按实际数量推荐）。</w:t>
      </w:r>
    </w:p>
    <w:p w14:paraId="292E529C">
      <w:pPr>
        <w:keepNext/>
        <w:keepLines/>
        <w:spacing w:before="156" w:beforeLines="50" w:after="156" w:afterLines="50"/>
        <w:outlineLvl w:val="1"/>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7. </w:t>
      </w:r>
      <w:r>
        <w:rPr>
          <w:rFonts w:hint="eastAsia" w:ascii="Times New Roman" w:hAnsi="Times New Roman" w:eastAsia="黑体"/>
          <w:color w:val="auto"/>
          <w:sz w:val="24"/>
          <w:szCs w:val="32"/>
          <w:highlight w:val="none"/>
        </w:rPr>
        <w:t>合同授予</w:t>
      </w:r>
    </w:p>
    <w:p w14:paraId="174E0A5B">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7.1</w:t>
      </w:r>
      <w:r>
        <w:rPr>
          <w:rFonts w:hint="eastAsia" w:ascii="Times New Roman" w:hAnsi="Times New Roman" w:eastAsia="黑体"/>
          <w:color w:val="auto"/>
          <w:sz w:val="24"/>
          <w:szCs w:val="32"/>
          <w:highlight w:val="none"/>
        </w:rPr>
        <w:t>成交候选人公示</w:t>
      </w:r>
    </w:p>
    <w:p w14:paraId="0668EB84">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采用公开询比方式采购的项目，公示期不得少于3日。</w:t>
      </w:r>
    </w:p>
    <w:p w14:paraId="5FD68207">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7.2</w:t>
      </w:r>
      <w:r>
        <w:rPr>
          <w:rFonts w:hint="eastAsia" w:ascii="Times New Roman" w:hAnsi="Times New Roman" w:eastAsia="黑体"/>
          <w:color w:val="auto"/>
          <w:sz w:val="24"/>
          <w:szCs w:val="32"/>
          <w:highlight w:val="none"/>
        </w:rPr>
        <w:t>评审结果异议</w:t>
      </w:r>
    </w:p>
    <w:p w14:paraId="52FB853B">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供应商或其他利害关系人对评审结果有异议的，应在成交候选人公示期间提出。</w:t>
      </w:r>
    </w:p>
    <w:p w14:paraId="651A6888">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7.3</w:t>
      </w:r>
      <w:r>
        <w:rPr>
          <w:rFonts w:hint="eastAsia" w:ascii="Times New Roman" w:hAnsi="Times New Roman" w:eastAsia="黑体"/>
          <w:color w:val="auto"/>
          <w:sz w:val="24"/>
          <w:szCs w:val="32"/>
          <w:highlight w:val="none"/>
        </w:rPr>
        <w:t>成交候选人履约能力审查</w:t>
      </w:r>
    </w:p>
    <w:p w14:paraId="2D7FD26A">
      <w:pPr>
        <w:spacing w:beforeLines="0" w:afterLines="0" w:line="440" w:lineRule="exact"/>
        <w:ind w:firstLine="420" w:firstLineChars="20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成交候选人的经营、财务状况发生较大变化或存在违法行为，采购人认为可能影响其履约能力的，在发出成交通知书前提请原评审小组按照询比文件规定的标准和方法进行审查确认。</w:t>
      </w:r>
    </w:p>
    <w:p w14:paraId="27E4D1B0">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7.4</w:t>
      </w:r>
      <w:r>
        <w:rPr>
          <w:rFonts w:hint="eastAsia" w:ascii="Times New Roman" w:hAnsi="Times New Roman" w:eastAsia="黑体"/>
          <w:color w:val="auto"/>
          <w:sz w:val="24"/>
          <w:szCs w:val="32"/>
          <w:highlight w:val="none"/>
        </w:rPr>
        <w:t>履约保证金</w:t>
      </w:r>
    </w:p>
    <w:p w14:paraId="02997526">
      <w:pPr>
        <w:spacing w:beforeLines="0" w:afterLines="0" w:line="440" w:lineRule="exact"/>
        <w:ind w:firstLine="420" w:firstLineChars="20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7.4.1</w:t>
      </w:r>
      <w:r>
        <w:rPr>
          <w:rFonts w:hint="eastAsia" w:ascii="Times New Roman" w:hAnsi="Times New Roman"/>
          <w:color w:val="auto"/>
          <w:sz w:val="21"/>
          <w:szCs w:val="24"/>
          <w:highlight w:val="none"/>
          <w:lang w:val="en-US" w:eastAsia="zh-CN"/>
        </w:rPr>
        <w:t>成交候选人公示后，在框架协议签订前，年度框架协议供应单位需向甲方支付2万元履约保证金；具体项目的供应单位再需向甲方支付具体项目合同总价5%的履约保证金或提供合同总价10%的见索即付银行保函。</w:t>
      </w:r>
    </w:p>
    <w:p w14:paraId="39B2AFD5">
      <w:pPr>
        <w:spacing w:beforeLines="0" w:afterLines="0" w:line="440" w:lineRule="exact"/>
        <w:ind w:firstLine="420" w:firstLineChars="200"/>
        <w:rPr>
          <w:rFonts w:hint="default" w:ascii="Times New Roman" w:hAnsi="Times New Roman"/>
          <w:color w:val="auto"/>
          <w:sz w:val="21"/>
          <w:szCs w:val="24"/>
          <w:highlight w:val="none"/>
        </w:rPr>
      </w:pPr>
      <w:r>
        <w:rPr>
          <w:rFonts w:hint="default" w:ascii="Times New Roman" w:hAnsi="Times New Roman"/>
          <w:color w:val="auto"/>
          <w:sz w:val="21"/>
          <w:szCs w:val="24"/>
          <w:highlight w:val="none"/>
        </w:rPr>
        <w:t xml:space="preserve">7.4.2 </w:t>
      </w:r>
      <w:r>
        <w:rPr>
          <w:rFonts w:hint="eastAsia" w:ascii="Times New Roman" w:hAnsi="Times New Roman"/>
          <w:color w:val="auto"/>
          <w:sz w:val="21"/>
          <w:szCs w:val="24"/>
          <w:highlight w:val="none"/>
        </w:rPr>
        <w:t>成交人不能按本章第7.4</w:t>
      </w:r>
      <w:r>
        <w:rPr>
          <w:rFonts w:hint="default" w:ascii="Times New Roman" w:hAnsi="Times New Roman"/>
          <w:color w:val="auto"/>
          <w:sz w:val="21"/>
          <w:szCs w:val="24"/>
          <w:highlight w:val="none"/>
        </w:rPr>
        <w:t>.1</w:t>
      </w:r>
      <w:r>
        <w:rPr>
          <w:rFonts w:hint="eastAsia" w:ascii="Times New Roman" w:hAnsi="Times New Roman"/>
          <w:color w:val="auto"/>
          <w:sz w:val="21"/>
          <w:szCs w:val="24"/>
          <w:highlight w:val="none"/>
        </w:rPr>
        <w:t>项要求提交履约保证金的，视为放弃成交候选人，其响应保证金不予退还，给采购人造成的损失超过响应保证金数额的，成交人还应当对超过部分予以赔偿。</w:t>
      </w:r>
    </w:p>
    <w:p w14:paraId="420D2412">
      <w:pPr>
        <w:pStyle w:val="10"/>
        <w:spacing w:beforeLines="0" w:afterLines="0" w:line="440" w:lineRule="exact"/>
        <w:ind w:firstLine="420" w:firstLineChars="200"/>
        <w:rPr>
          <w:rFonts w:hint="default"/>
          <w:color w:val="auto"/>
          <w:sz w:val="21"/>
          <w:szCs w:val="24"/>
          <w:highlight w:val="none"/>
        </w:rPr>
      </w:pPr>
      <w:r>
        <w:rPr>
          <w:rFonts w:hint="eastAsia" w:ascii="Times New Roman" w:hAnsi="Times New Roman"/>
          <w:color w:val="auto"/>
          <w:sz w:val="21"/>
          <w:szCs w:val="24"/>
          <w:highlight w:val="none"/>
        </w:rPr>
        <w:t>7.4.3</w:t>
      </w:r>
      <w:r>
        <w:rPr>
          <w:rFonts w:hint="eastAsia" w:ascii="Times New Roman" w:hAnsi="Times New Roman"/>
          <w:color w:val="auto"/>
          <w:sz w:val="21"/>
          <w:szCs w:val="24"/>
          <w:highlight w:val="none"/>
          <w:lang w:val="en-US" w:eastAsia="zh-CN"/>
        </w:rPr>
        <w:t>对于本年度内成功竞得具体项目的单位，履约保证金在竞得项目全部</w:t>
      </w:r>
      <w:r>
        <w:rPr>
          <w:rFonts w:hint="eastAsia" w:ascii="Times New Roman" w:hAnsi="Times New Roman"/>
          <w:color w:val="auto"/>
          <w:sz w:val="21"/>
          <w:szCs w:val="24"/>
          <w:highlight w:val="none"/>
        </w:rPr>
        <w:t>验收完成后28天内</w:t>
      </w:r>
      <w:r>
        <w:rPr>
          <w:rFonts w:hint="eastAsia" w:ascii="Times New Roman" w:hAnsi="Times New Roman"/>
          <w:color w:val="auto"/>
          <w:sz w:val="21"/>
          <w:szCs w:val="24"/>
          <w:highlight w:val="none"/>
          <w:lang w:val="en-US" w:eastAsia="zh-CN"/>
        </w:rPr>
        <w:t>无息退还</w:t>
      </w:r>
      <w:r>
        <w:rPr>
          <w:rFonts w:hint="eastAsia" w:ascii="Times New Roman" w:hAnsi="Times New Roman"/>
          <w:color w:val="auto"/>
          <w:sz w:val="21"/>
          <w:szCs w:val="24"/>
          <w:highlight w:val="none"/>
          <w:lang w:eastAsia="zh-CN"/>
        </w:rPr>
        <w:t>；</w:t>
      </w:r>
      <w:r>
        <w:rPr>
          <w:rFonts w:hint="eastAsia" w:ascii="Times New Roman" w:hAnsi="Times New Roman"/>
          <w:color w:val="auto"/>
          <w:sz w:val="21"/>
          <w:szCs w:val="24"/>
          <w:highlight w:val="none"/>
          <w:lang w:val="en-US" w:eastAsia="zh-CN"/>
        </w:rPr>
        <w:t>对于本年度内未竞得具体项目的单位，履约保证金在1年合同期满后28天内无息退还。</w:t>
      </w:r>
    </w:p>
    <w:p w14:paraId="1980BC2A">
      <w:pPr>
        <w:keepNext/>
        <w:keepLines/>
        <w:spacing w:before="120" w:beforeLines="0" w:after="120" w:afterLines="0"/>
        <w:outlineLvl w:val="2"/>
        <w:rPr>
          <w:rFonts w:hint="default" w:ascii="Times New Roman" w:hAnsi="Times New Roman" w:eastAsia="Times New Roman"/>
          <w:color w:val="auto"/>
          <w:sz w:val="24"/>
          <w:szCs w:val="32"/>
          <w:highlight w:val="none"/>
        </w:rPr>
      </w:pPr>
      <w:bookmarkStart w:id="42" w:name="_Toc14201253"/>
      <w:bookmarkStart w:id="43"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2"/>
      <w:bookmarkEnd w:id="43"/>
    </w:p>
    <w:p w14:paraId="16AA11C6">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3CE7580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4" w:name="_Toc26656988"/>
      <w:bookmarkStart w:id="45" w:name="_Toc14201257"/>
      <w:bookmarkStart w:id="46" w:name="_Toc906772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4"/>
      <w:bookmarkEnd w:id="45"/>
      <w:bookmarkEnd w:id="46"/>
    </w:p>
    <w:p w14:paraId="70D6B668">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51198802">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14201262"/>
      <w:bookmarkStart w:id="48"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color w:val="auto"/>
          <w:sz w:val="24"/>
          <w:szCs w:val="32"/>
          <w:highlight w:val="none"/>
        </w:rPr>
        <w:t>.</w:t>
      </w:r>
      <w:r>
        <w:rPr>
          <w:rFonts w:hint="eastAsia" w:ascii="Times New Roman" w:hAnsi="Times New Roman" w:eastAsia="黑体"/>
          <w:color w:val="auto"/>
          <w:sz w:val="24"/>
          <w:szCs w:val="32"/>
          <w:highlight w:val="none"/>
        </w:rPr>
        <w:t>投诉</w:t>
      </w:r>
      <w:bookmarkEnd w:id="47"/>
      <w:bookmarkEnd w:id="48"/>
    </w:p>
    <w:p w14:paraId="05223B8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217F4ACB">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2A74CEB9">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9" w:name="_Toc9067731"/>
      <w:bookmarkStart w:id="50" w:name="_Toc14201263"/>
      <w:bookmarkStart w:id="51"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49"/>
      <w:bookmarkEnd w:id="50"/>
      <w:bookmarkEnd w:id="51"/>
    </w:p>
    <w:p w14:paraId="17CF5A5B">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w:t>
      </w:r>
      <w:r>
        <w:rPr>
          <w:rFonts w:hint="eastAsia" w:ascii="Times New Roman" w:hAnsi="Times New Roman"/>
          <w:color w:val="auto"/>
          <w:sz w:val="21"/>
          <w:szCs w:val="24"/>
          <w:highlight w:val="none"/>
          <w:u w:val="none"/>
        </w:rPr>
        <w:t>_/__</w:t>
      </w:r>
      <w:r>
        <w:rPr>
          <w:rFonts w:hint="eastAsia" w:ascii="Times New Roman" w:hAnsi="Times New Roman"/>
          <w:color w:val="auto"/>
          <w:sz w:val="21"/>
          <w:szCs w:val="24"/>
          <w:highlight w:val="none"/>
        </w:rPr>
        <w:t>_。</w:t>
      </w:r>
    </w:p>
    <w:p w14:paraId="53782EB8">
      <w:pPr>
        <w:spacing w:beforeLines="0" w:afterLines="0" w:line="440" w:lineRule="exact"/>
        <w:ind w:firstLine="420"/>
        <w:rPr>
          <w:rFonts w:hint="eastAsia" w:ascii="Times New Roman" w:hAnsi="Times New Roman"/>
          <w:color w:val="auto"/>
          <w:sz w:val="21"/>
          <w:szCs w:val="24"/>
          <w:highlight w:val="none"/>
        </w:rPr>
      </w:pPr>
    </w:p>
    <w:p w14:paraId="30392F54">
      <w:pPr>
        <w:pStyle w:val="10"/>
        <w:rPr>
          <w:rFonts w:hint="eastAsia" w:ascii="Times New Roman" w:hAnsi="Times New Roman"/>
          <w:color w:val="auto"/>
          <w:sz w:val="21"/>
          <w:szCs w:val="24"/>
          <w:highlight w:val="none"/>
        </w:rPr>
      </w:pPr>
    </w:p>
    <w:p w14:paraId="6F4479AD">
      <w:pPr>
        <w:pStyle w:val="11"/>
        <w:rPr>
          <w:rFonts w:hint="eastAsia" w:ascii="Times New Roman" w:hAnsi="Times New Roman"/>
          <w:color w:val="auto"/>
          <w:sz w:val="21"/>
          <w:szCs w:val="24"/>
          <w:highlight w:val="none"/>
        </w:rPr>
      </w:pPr>
    </w:p>
    <w:p w14:paraId="25A9CCB4">
      <w:pPr>
        <w:pStyle w:val="12"/>
        <w:rPr>
          <w:rFonts w:hint="eastAsia" w:ascii="Times New Roman" w:hAnsi="Times New Roman"/>
          <w:color w:val="auto"/>
          <w:sz w:val="21"/>
          <w:szCs w:val="24"/>
          <w:highlight w:val="none"/>
        </w:rPr>
      </w:pPr>
    </w:p>
    <w:p w14:paraId="3693C090">
      <w:pPr>
        <w:rPr>
          <w:rFonts w:hint="eastAsia" w:ascii="Times New Roman" w:hAnsi="Times New Roman"/>
          <w:color w:val="auto"/>
          <w:sz w:val="21"/>
          <w:szCs w:val="24"/>
          <w:highlight w:val="none"/>
        </w:rPr>
      </w:pPr>
    </w:p>
    <w:p w14:paraId="2D61D824">
      <w:pPr>
        <w:pStyle w:val="10"/>
        <w:rPr>
          <w:rFonts w:hint="eastAsia" w:ascii="Times New Roman" w:hAnsi="Times New Roman"/>
          <w:color w:val="auto"/>
          <w:sz w:val="21"/>
          <w:szCs w:val="24"/>
          <w:highlight w:val="none"/>
        </w:rPr>
      </w:pPr>
    </w:p>
    <w:p w14:paraId="4C78F095">
      <w:pPr>
        <w:pStyle w:val="11"/>
        <w:rPr>
          <w:rFonts w:hint="eastAsia"/>
          <w:highlight w:val="none"/>
        </w:rPr>
      </w:pPr>
    </w:p>
    <w:p w14:paraId="69E5199E">
      <w:pPr>
        <w:pStyle w:val="2"/>
        <w:spacing w:before="312" w:after="312"/>
        <w:ind w:firstLine="0"/>
        <w:rPr>
          <w:rFonts w:hint="eastAsia" w:ascii="Times New Roman" w:hAnsi="Times New Roman" w:eastAsia="Times New Roman"/>
          <w:color w:val="auto"/>
          <w:sz w:val="36"/>
          <w:szCs w:val="44"/>
          <w:highlight w:val="none"/>
        </w:rPr>
      </w:pPr>
      <w:bookmarkStart w:id="52" w:name="_Toc32343"/>
      <w:r>
        <w:rPr>
          <w:rFonts w:hint="eastAsia" w:ascii="Times New Roman" w:hAnsi="Times New Roman" w:eastAsia="宋体"/>
          <w:color w:val="auto"/>
          <w:sz w:val="36"/>
          <w:szCs w:val="44"/>
          <w:highlight w:val="none"/>
        </w:rPr>
        <w:t>评审办法</w:t>
      </w:r>
      <w:bookmarkEnd w:id="41"/>
      <w:bookmarkEnd w:id="52"/>
    </w:p>
    <w:p w14:paraId="2389A33C">
      <w:pPr>
        <w:spacing w:beforeLines="0" w:afterLines="0"/>
        <w:rPr>
          <w:rFonts w:hint="eastAsia" w:ascii="Times New Roman" w:hAnsi="Times New Roman" w:eastAsia="Times New Roman"/>
          <w:color w:val="auto"/>
          <w:sz w:val="21"/>
          <w:szCs w:val="24"/>
          <w:highlight w:val="none"/>
        </w:rPr>
        <w:sectPr>
          <w:footerReference r:id="rId4"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lnNumType w:countBy="0" w:distance="36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bookmarkStart w:id="53" w:name="_Toc25343"/>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keepNext/>
        <w:keepLines/>
        <w:widowControl w:val="0"/>
        <w:numPr>
          <w:ilvl w:val="0"/>
          <w:numId w:val="0"/>
        </w:numPr>
        <w:spacing w:before="0" w:line="400" w:lineRule="exact"/>
        <w:jc w:val="both"/>
        <w:outlineLvl w:val="9"/>
        <w:rPr>
          <w:rFonts w:hint="default" w:ascii="Times New Roman" w:hAnsi="Times New Roman" w:eastAsia="黑体" w:cs="Times New Roman"/>
          <w:b w:val="0"/>
          <w:bCs w:val="0"/>
          <w:color w:val="auto"/>
          <w:kern w:val="0"/>
          <w:sz w:val="28"/>
          <w:szCs w:val="28"/>
          <w:highlight w:val="none"/>
          <w:lang w:val="en-US" w:eastAsia="zh-CN" w:bidi="ar-SA"/>
        </w:rPr>
      </w:pPr>
      <w:bookmarkStart w:id="54" w:name="_Toc14847"/>
      <w:bookmarkStart w:id="55" w:name="_Toc447808662"/>
      <w:bookmarkStart w:id="56" w:name="_Toc144974496"/>
      <w:bookmarkStart w:id="57" w:name="_Toc3834"/>
      <w:bookmarkStart w:id="58" w:name="_Toc152042304"/>
      <w:bookmarkStart w:id="59" w:name="_Toc457482536"/>
      <w:bookmarkStart w:id="60" w:name="_Toc152045528"/>
      <w:r>
        <w:rPr>
          <w:rFonts w:hint="eastAsia" w:ascii="宋体" w:hAnsi="宋体" w:eastAsia="宋体" w:cs="宋体"/>
          <w:b/>
          <w:bCs/>
          <w:color w:val="auto"/>
          <w:kern w:val="0"/>
          <w:sz w:val="28"/>
          <w:szCs w:val="28"/>
          <w:highlight w:val="none"/>
          <w:lang w:val="en-US" w:eastAsia="zh-CN" w:bidi="ar-SA"/>
        </w:rPr>
        <w:t>前附表</w:t>
      </w:r>
      <w:bookmarkEnd w:id="54"/>
      <w:bookmarkEnd w:id="55"/>
      <w:bookmarkEnd w:id="56"/>
      <w:bookmarkEnd w:id="57"/>
      <w:bookmarkEnd w:id="58"/>
      <w:bookmarkEnd w:id="59"/>
      <w:bookmarkEnd w:id="60"/>
      <w:r>
        <w:rPr>
          <w:rFonts w:hint="eastAsia" w:ascii="宋体" w:hAnsi="宋体" w:eastAsia="宋体" w:cs="宋体"/>
          <w:b/>
          <w:bCs/>
          <w:color w:val="auto"/>
          <w:kern w:val="0"/>
          <w:sz w:val="28"/>
          <w:szCs w:val="28"/>
          <w:highlight w:val="none"/>
          <w:lang w:val="en-US" w:eastAsia="zh-CN" w:bidi="ar-SA"/>
        </w:rPr>
        <w:t>A</w:t>
      </w:r>
    </w:p>
    <w:tbl>
      <w:tblPr>
        <w:tblStyle w:val="24"/>
        <w:tblW w:w="53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194"/>
        <w:gridCol w:w="5673"/>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801"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8"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801" w:type="pct"/>
            <w:vAlign w:val="center"/>
          </w:tcPr>
          <w:p w14:paraId="1077CA80">
            <w:pPr>
              <w:keepNext w:val="0"/>
              <w:keepLines w:val="0"/>
              <w:widowControl/>
              <w:suppressLineNumbers w:val="0"/>
              <w:adjustRightInd w:val="0"/>
              <w:snapToGrid w:val="0"/>
              <w:spacing w:before="0" w:beforeAutospacing="0" w:after="0" w:afterAutospacing="0"/>
              <w:ind w:left="0" w:right="0"/>
              <w:jc w:val="center"/>
              <w:rPr>
                <w:rFonts w:hint="default" w:asciiTheme="minorEastAsia" w:hAnsiTheme="minorEastAsia" w:eastAsiaTheme="minorEastAsia" w:cstheme="minorEastAsia"/>
                <w:color w:val="auto"/>
                <w:kern w:val="0"/>
                <w:sz w:val="21"/>
                <w:szCs w:val="21"/>
                <w:highlight w:val="none"/>
                <w:lang w:val="en-US"/>
              </w:rPr>
            </w:pPr>
            <w:r>
              <w:rPr>
                <w:rFonts w:hint="eastAsia" w:asciiTheme="minorEastAsia" w:hAnsiTheme="minorEastAsia" w:eastAsiaTheme="minorEastAsia" w:cstheme="minorEastAsia"/>
                <w:color w:val="auto"/>
                <w:kern w:val="0"/>
                <w:sz w:val="21"/>
                <w:szCs w:val="21"/>
                <w:highlight w:val="none"/>
                <w:lang w:val="en-US" w:eastAsia="zh-CN"/>
              </w:rPr>
              <w:t>商务及技术文件</w:t>
            </w:r>
            <w:r>
              <w:rPr>
                <w:rFonts w:hint="eastAsia" w:asciiTheme="minorEastAsia" w:hAnsiTheme="minorEastAsia" w:cstheme="minorEastAsia"/>
                <w:color w:val="auto"/>
                <w:kern w:val="0"/>
                <w:sz w:val="21"/>
                <w:szCs w:val="21"/>
                <w:highlight w:val="none"/>
                <w:lang w:val="en-US" w:eastAsia="zh-CN"/>
              </w:rPr>
              <w:t>及报价</w:t>
            </w:r>
          </w:p>
        </w:tc>
        <w:tc>
          <w:tcPr>
            <w:tcW w:w="3198" w:type="pct"/>
            <w:tcMar>
              <w:left w:w="75" w:type="dxa"/>
            </w:tcMar>
            <w:vAlign w:val="center"/>
          </w:tcPr>
          <w:p w14:paraId="5E985F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w:t>
            </w:r>
            <w:r>
              <w:rPr>
                <w:rFonts w:hint="eastAsia" w:asciiTheme="minorEastAsia" w:hAnsiTheme="minorEastAsia" w:cstheme="minorEastAsia"/>
                <w:color w:val="auto"/>
                <w:kern w:val="0"/>
                <w:sz w:val="21"/>
                <w:szCs w:val="21"/>
                <w:highlight w:val="none"/>
                <w:lang w:val="en-US" w:eastAsia="zh-CN" w:bidi="ar"/>
              </w:rPr>
              <w:t>M名框架协议成交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响应文件提供的业绩数量多的响应人优先；</w:t>
            </w:r>
          </w:p>
          <w:p w14:paraId="2245E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4"/>
        <w:tblpPr w:leftFromText="180" w:rightFromText="180" w:vertAnchor="text" w:horzAnchor="page" w:tblpX="1612" w:tblpY="175"/>
        <w:tblOverlap w:val="never"/>
        <w:tblW w:w="52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0"/>
        <w:gridCol w:w="7034"/>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8" w:hRule="atLeast"/>
          <w:jc w:val="center"/>
        </w:trPr>
        <w:tc>
          <w:tcPr>
            <w:tcW w:w="1860" w:type="dxa"/>
            <w:tcBorders>
              <w:top w:val="single" w:color="000000" w:sz="4" w:space="0"/>
              <w:left w:val="single" w:color="000000" w:sz="4" w:space="0"/>
              <w:bottom w:val="single" w:color="000000" w:sz="4" w:space="0"/>
              <w:right w:val="single" w:color="000000" w:sz="4" w:space="0"/>
            </w:tcBorders>
            <w:vAlign w:val="center"/>
          </w:tcPr>
          <w:p w14:paraId="3D3CBC7A">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框架协议入围单位数量的确定</w:t>
            </w:r>
          </w:p>
        </w:tc>
        <w:tc>
          <w:tcPr>
            <w:tcW w:w="7035" w:type="dxa"/>
            <w:tcBorders>
              <w:top w:val="single" w:color="000000" w:sz="4" w:space="0"/>
              <w:left w:val="single" w:color="000000" w:sz="4" w:space="0"/>
              <w:bottom w:val="single" w:color="000000" w:sz="4" w:space="0"/>
              <w:right w:val="single" w:color="000000" w:sz="4" w:space="0"/>
            </w:tcBorders>
            <w:vAlign w:val="center"/>
          </w:tcPr>
          <w:tbl>
            <w:tblPr>
              <w:tblStyle w:val="25"/>
              <w:tblpPr w:leftFromText="180" w:rightFromText="180" w:vertAnchor="text" w:horzAnchor="page" w:tblpX="-129" w:tblpY="233"/>
              <w:tblOverlap w:val="never"/>
              <w:tblW w:w="87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2580"/>
              <w:gridCol w:w="4067"/>
            </w:tblGrid>
            <w:tr w14:paraId="0361B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2095" w:type="dxa"/>
                  <w:vAlign w:val="center"/>
                </w:tcPr>
                <w:p w14:paraId="4A2FB967">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w:t>
                  </w:r>
                </w:p>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80"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w:t>
                  </w:r>
                  <w:r>
                    <w:rPr>
                      <w:rFonts w:hint="eastAsia" w:asciiTheme="minorEastAsia" w:hAnsiTheme="minorEastAsia" w:cstheme="minorEastAsia"/>
                      <w:color w:val="auto"/>
                      <w:sz w:val="21"/>
                      <w:szCs w:val="21"/>
                      <w:highlight w:val="none"/>
                      <w:vertAlign w:val="baseline"/>
                      <w:lang w:val="en-US" w:eastAsia="zh-CN"/>
                    </w:rPr>
                    <w:t xml:space="preserve">前N名入围报价环节 </w:t>
                  </w:r>
                </w:p>
              </w:tc>
              <w:tc>
                <w:tcPr>
                  <w:tcW w:w="4067" w:type="dxa"/>
                  <w:vAlign w:val="center"/>
                </w:tcPr>
                <w:p w14:paraId="44378DD7">
                  <w:pPr>
                    <w:keepNext w:val="0"/>
                    <w:keepLines w:val="0"/>
                    <w:suppressLineNumbers w:val="0"/>
                    <w:spacing w:before="0" w:beforeAutospacing="0" w:after="0" w:afterAutospacing="0"/>
                    <w:ind w:left="0" w:right="0"/>
                    <w:jc w:val="both"/>
                    <w:rPr>
                      <w:rFonts w:hint="eastAsia" w:asciiTheme="minorEastAsia" w:hAnsi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报价前M名</w:t>
                  </w:r>
                  <w:r>
                    <w:rPr>
                      <w:rFonts w:hint="eastAsia" w:asciiTheme="minorEastAsia" w:hAnsiTheme="minorEastAsia" w:cstheme="minorEastAsia"/>
                      <w:color w:val="auto"/>
                      <w:sz w:val="21"/>
                      <w:szCs w:val="21"/>
                      <w:highlight w:val="none"/>
                      <w:vertAlign w:val="baseline"/>
                      <w:lang w:val="en-US" w:eastAsia="zh-CN"/>
                    </w:rPr>
                    <w:t>为框架协议</w:t>
                  </w:r>
                </w:p>
                <w:p w14:paraId="54EFF039">
                  <w:pPr>
                    <w:keepNext w:val="0"/>
                    <w:keepLines w:val="0"/>
                    <w:suppressLineNumbers w:val="0"/>
                    <w:spacing w:before="0" w:beforeAutospacing="0" w:after="0" w:afterAutospacing="0"/>
                    <w:ind w:left="0" w:right="0" w:firstLine="630" w:firstLineChars="300"/>
                    <w:jc w:val="both"/>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入围单位</w:t>
                  </w:r>
                </w:p>
              </w:tc>
            </w:tr>
            <w:tr w14:paraId="6DD4F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095" w:type="dxa"/>
                  <w:vAlign w:val="center"/>
                </w:tcPr>
                <w:p w14:paraId="6A906315">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T＞10</w:t>
                  </w:r>
                </w:p>
              </w:tc>
              <w:tc>
                <w:tcPr>
                  <w:tcW w:w="2580" w:type="dxa"/>
                  <w:vAlign w:val="center"/>
                </w:tcPr>
                <w:p w14:paraId="1ACBFCC9">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N=10</w:t>
                  </w:r>
                </w:p>
              </w:tc>
              <w:tc>
                <w:tcPr>
                  <w:tcW w:w="4067" w:type="dxa"/>
                  <w:vAlign w:val="center"/>
                </w:tcPr>
                <w:p w14:paraId="6468C961">
                  <w:pPr>
                    <w:keepNext w:val="0"/>
                    <w:keepLines w:val="0"/>
                    <w:suppressLineNumbers w:val="0"/>
                    <w:spacing w:before="0" w:beforeAutospacing="0" w:after="0" w:afterAutospacing="0"/>
                    <w:ind w:left="0" w:right="0" w:firstLine="1050" w:firstLineChars="500"/>
                    <w:jc w:val="both"/>
                    <w:rPr>
                      <w:rFonts w:hint="default" w:asciiTheme="minorEastAsia" w:hAnsi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M=6</w:t>
                  </w:r>
                </w:p>
              </w:tc>
            </w:tr>
            <w:tr w14:paraId="79969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09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6≤</w:t>
                  </w:r>
                  <w:r>
                    <w:rPr>
                      <w:rFonts w:hint="default"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80"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N=6</w:t>
                  </w:r>
                </w:p>
              </w:tc>
              <w:tc>
                <w:tcPr>
                  <w:tcW w:w="4067" w:type="dxa"/>
                  <w:vAlign w:val="center"/>
                </w:tcPr>
                <w:p w14:paraId="08743867">
                  <w:pPr>
                    <w:keepNext w:val="0"/>
                    <w:keepLines w:val="0"/>
                    <w:suppressLineNumbers w:val="0"/>
                    <w:spacing w:before="0" w:beforeAutospacing="0" w:after="0" w:afterAutospacing="0"/>
                    <w:ind w:left="0" w:right="0" w:firstLine="1050" w:firstLineChars="500"/>
                    <w:jc w:val="both"/>
                    <w:rPr>
                      <w:rFonts w:hint="default" w:asciiTheme="minorEastAsia" w:hAnsi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M=5</w:t>
                  </w:r>
                </w:p>
              </w:tc>
            </w:tr>
            <w:tr w14:paraId="7C88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95" w:type="dxa"/>
                  <w:vAlign w:val="center"/>
                </w:tcPr>
                <w:p w14:paraId="04F2DB7B">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3≤T≤5</w:t>
                  </w:r>
                </w:p>
              </w:tc>
              <w:tc>
                <w:tcPr>
                  <w:tcW w:w="2580" w:type="dxa"/>
                  <w:vAlign w:val="center"/>
                </w:tcPr>
                <w:p w14:paraId="09F3B73C">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N=T</w:t>
                  </w:r>
                </w:p>
              </w:tc>
              <w:tc>
                <w:tcPr>
                  <w:tcW w:w="4067" w:type="dxa"/>
                  <w:vAlign w:val="center"/>
                </w:tcPr>
                <w:p w14:paraId="0978C697">
                  <w:pPr>
                    <w:keepNext w:val="0"/>
                    <w:keepLines w:val="0"/>
                    <w:suppressLineNumbers w:val="0"/>
                    <w:spacing w:before="0" w:beforeAutospacing="0" w:after="0" w:afterAutospacing="0"/>
                    <w:ind w:left="0" w:right="0" w:firstLine="1050" w:firstLineChars="500"/>
                    <w:jc w:val="both"/>
                    <w:rPr>
                      <w:rFonts w:hint="default" w:asciiTheme="minorEastAsia" w:hAnsi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M=N</w:t>
                  </w:r>
                </w:p>
              </w:tc>
            </w:tr>
          </w:tbl>
          <w:p w14:paraId="5B9EC9B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p>
        </w:tc>
      </w:tr>
    </w:tbl>
    <w:p w14:paraId="7DAFD02C">
      <w:pPr>
        <w:adjustRightInd w:val="0"/>
        <w:snapToGrid w:val="0"/>
        <w:spacing w:line="360" w:lineRule="auto"/>
        <w:ind w:firstLine="420"/>
        <w:textAlignment w:val="baseline"/>
        <w:rPr>
          <w:rFonts w:hint="eastAsia" w:ascii="宋体" w:hAnsi="宋体" w:eastAsia="宋体" w:cs="宋体"/>
          <w:color w:val="auto"/>
          <w:sz w:val="21"/>
          <w:szCs w:val="21"/>
          <w:highlight w:val="none"/>
        </w:rPr>
      </w:pPr>
    </w:p>
    <w:p w14:paraId="366A7387">
      <w:pPr>
        <w:pStyle w:val="22"/>
        <w:rPr>
          <w:rFonts w:hint="eastAsia"/>
          <w:highlight w:val="none"/>
        </w:rPr>
      </w:pPr>
    </w:p>
    <w:p w14:paraId="6984F07C">
      <w:pPr>
        <w:pStyle w:val="22"/>
        <w:rPr>
          <w:rFonts w:hint="eastAsia" w:ascii="宋体" w:hAnsi="宋体" w:eastAsia="宋体" w:cs="宋体"/>
          <w:color w:val="auto"/>
          <w:sz w:val="21"/>
          <w:szCs w:val="21"/>
          <w:highlight w:val="none"/>
        </w:rPr>
      </w:pPr>
    </w:p>
    <w:p w14:paraId="1C83D4D2">
      <w:pPr>
        <w:rPr>
          <w:rFonts w:hint="eastAsia" w:ascii="宋体" w:hAnsi="宋体" w:eastAsia="宋体" w:cs="宋体"/>
          <w:color w:val="auto"/>
          <w:sz w:val="21"/>
          <w:szCs w:val="21"/>
          <w:highlight w:val="none"/>
        </w:rPr>
      </w:pPr>
    </w:p>
    <w:p w14:paraId="1185F85D">
      <w:pPr>
        <w:pStyle w:val="22"/>
        <w:rPr>
          <w:rFonts w:hint="eastAsia" w:ascii="宋体" w:hAnsi="宋体" w:eastAsia="宋体" w:cs="宋体"/>
          <w:color w:val="auto"/>
          <w:sz w:val="21"/>
          <w:szCs w:val="21"/>
          <w:highlight w:val="none"/>
        </w:rPr>
      </w:pPr>
    </w:p>
    <w:p w14:paraId="451F1EC5">
      <w:pPr>
        <w:rPr>
          <w:rFonts w:hint="eastAsia" w:ascii="宋体" w:hAnsi="宋体" w:eastAsia="宋体" w:cs="宋体"/>
          <w:color w:val="auto"/>
          <w:sz w:val="21"/>
          <w:szCs w:val="21"/>
          <w:highlight w:val="none"/>
        </w:rPr>
      </w:pPr>
    </w:p>
    <w:p w14:paraId="2E62F1B8">
      <w:pPr>
        <w:pStyle w:val="22"/>
        <w:rPr>
          <w:rFonts w:hint="eastAsia" w:ascii="宋体" w:hAnsi="宋体" w:eastAsia="宋体" w:cs="宋体"/>
          <w:color w:val="auto"/>
          <w:sz w:val="21"/>
          <w:szCs w:val="21"/>
          <w:highlight w:val="none"/>
        </w:rPr>
      </w:pPr>
    </w:p>
    <w:p w14:paraId="32D6354D">
      <w:pPr>
        <w:rPr>
          <w:rFonts w:hint="eastAsia" w:ascii="宋体" w:hAnsi="宋体" w:eastAsia="宋体" w:cs="宋体"/>
          <w:color w:val="auto"/>
          <w:sz w:val="21"/>
          <w:szCs w:val="21"/>
          <w:highlight w:val="none"/>
        </w:rPr>
      </w:pPr>
    </w:p>
    <w:p w14:paraId="36A28260">
      <w:pPr>
        <w:pStyle w:val="22"/>
        <w:rPr>
          <w:rFonts w:hint="eastAsia" w:ascii="宋体" w:hAnsi="宋体" w:eastAsia="宋体" w:cs="宋体"/>
          <w:color w:val="auto"/>
          <w:sz w:val="21"/>
          <w:szCs w:val="21"/>
          <w:highlight w:val="none"/>
        </w:rPr>
      </w:pPr>
    </w:p>
    <w:p w14:paraId="37E62285">
      <w:pPr>
        <w:rPr>
          <w:rFonts w:hint="eastAsia" w:ascii="宋体" w:hAnsi="宋体" w:eastAsia="宋体" w:cs="宋体"/>
          <w:color w:val="auto"/>
          <w:sz w:val="21"/>
          <w:szCs w:val="21"/>
          <w:highlight w:val="none"/>
        </w:rPr>
      </w:pPr>
    </w:p>
    <w:p w14:paraId="742E27F1">
      <w:pPr>
        <w:pStyle w:val="22"/>
        <w:rPr>
          <w:rFonts w:hint="eastAsia"/>
          <w:highlight w:val="none"/>
        </w:rPr>
      </w:pPr>
    </w:p>
    <w:p w14:paraId="60FE55FC">
      <w:pPr>
        <w:rPr>
          <w:rFonts w:hint="eastAsia" w:ascii="宋体" w:hAnsi="宋体" w:eastAsia="宋体" w:cs="宋体"/>
          <w:color w:val="auto"/>
          <w:sz w:val="21"/>
          <w:szCs w:val="21"/>
          <w:highlight w:val="none"/>
        </w:rPr>
      </w:pPr>
    </w:p>
    <w:tbl>
      <w:tblPr>
        <w:tblStyle w:val="24"/>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keepNext/>
        <w:keepLines/>
        <w:widowControl w:val="0"/>
        <w:numPr>
          <w:ilvl w:val="0"/>
          <w:numId w:val="0"/>
        </w:numPr>
        <w:spacing w:before="0" w:line="400" w:lineRule="exact"/>
        <w:jc w:val="both"/>
        <w:outlineLvl w:val="9"/>
        <w:rPr>
          <w:rFonts w:hint="eastAsia" w:ascii="宋体" w:hAnsi="宋体" w:eastAsia="宋体" w:cs="宋体"/>
          <w:b/>
          <w:bCs/>
          <w:color w:val="auto"/>
          <w:kern w:val="0"/>
          <w:sz w:val="28"/>
          <w:szCs w:val="28"/>
          <w:highlight w:val="none"/>
          <w:lang w:val="en-US" w:eastAsia="zh-CN" w:bidi="ar-SA"/>
        </w:rPr>
      </w:pPr>
    </w:p>
    <w:p w14:paraId="192C92E3">
      <w:pPr>
        <w:pStyle w:val="22"/>
        <w:rPr>
          <w:rFonts w:hint="eastAsia" w:ascii="宋体" w:hAnsi="宋体" w:eastAsia="宋体" w:cs="宋体"/>
          <w:b/>
          <w:bCs/>
          <w:color w:val="auto"/>
          <w:kern w:val="0"/>
          <w:sz w:val="28"/>
          <w:szCs w:val="28"/>
          <w:highlight w:val="none"/>
          <w:lang w:val="en-US" w:eastAsia="zh-CN" w:bidi="ar-SA"/>
        </w:rPr>
      </w:pPr>
    </w:p>
    <w:p w14:paraId="4E9C110D">
      <w:pPr>
        <w:rPr>
          <w:rFonts w:hint="eastAsia" w:ascii="宋体" w:hAnsi="宋体" w:eastAsia="宋体" w:cs="宋体"/>
          <w:b/>
          <w:bCs/>
          <w:color w:val="auto"/>
          <w:kern w:val="0"/>
          <w:sz w:val="28"/>
          <w:szCs w:val="28"/>
          <w:highlight w:val="none"/>
          <w:lang w:val="en-US" w:eastAsia="zh-CN" w:bidi="ar-SA"/>
        </w:rPr>
      </w:pPr>
    </w:p>
    <w:p w14:paraId="1D919596">
      <w:pPr>
        <w:pStyle w:val="22"/>
        <w:rPr>
          <w:rFonts w:hint="eastAsia" w:ascii="宋体" w:hAnsi="宋体" w:eastAsia="宋体" w:cs="宋体"/>
          <w:b/>
          <w:bCs/>
          <w:color w:val="auto"/>
          <w:kern w:val="0"/>
          <w:sz w:val="28"/>
          <w:szCs w:val="28"/>
          <w:highlight w:val="none"/>
          <w:lang w:val="en-US" w:eastAsia="zh-CN" w:bidi="ar-SA"/>
        </w:rPr>
      </w:pPr>
    </w:p>
    <w:p w14:paraId="1987A0B0">
      <w:pPr>
        <w:rPr>
          <w:rFonts w:hint="eastAsia"/>
          <w:highlight w:val="none"/>
          <w:lang w:val="en-US" w:eastAsia="zh-CN"/>
        </w:rPr>
      </w:pPr>
    </w:p>
    <w:p w14:paraId="0ADDC629">
      <w:pPr>
        <w:keepNext/>
        <w:keepLines/>
        <w:widowControl w:val="0"/>
        <w:numPr>
          <w:ilvl w:val="0"/>
          <w:numId w:val="0"/>
        </w:numPr>
        <w:spacing w:before="0" w:line="400" w:lineRule="exact"/>
        <w:jc w:val="both"/>
        <w:outlineLvl w:val="9"/>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b/>
          <w:bCs/>
          <w:color w:val="auto"/>
          <w:kern w:val="0"/>
          <w:sz w:val="28"/>
          <w:szCs w:val="28"/>
          <w:highlight w:val="none"/>
          <w:lang w:val="en-US" w:eastAsia="zh-CN" w:bidi="ar-SA"/>
        </w:rPr>
        <w:t>前附表B</w:t>
      </w:r>
    </w:p>
    <w:tbl>
      <w:tblPr>
        <w:tblStyle w:val="24"/>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46FF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481" w:type="pct"/>
            <w:vAlign w:val="center"/>
          </w:tcPr>
          <w:p w14:paraId="180950F3">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2B58FC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781A05A5">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77091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735DC709">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374100A2">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35CD60A6">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40E846C8">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55</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25</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12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10"/>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724E6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highlight w:val="none"/>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DD6F52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578906A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2D9C008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24821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0A3269B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7A336FE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50C87A0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44367C3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21838FF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4A64666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346A3B8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4469EC61">
      <w:pPr>
        <w:rPr>
          <w:rFonts w:hint="eastAsia" w:ascii="黑体" w:eastAsia="黑体"/>
          <w:color w:val="auto"/>
          <w:sz w:val="21"/>
          <w:szCs w:val="21"/>
          <w:highlight w:val="none"/>
          <w:lang w:val="en-US" w:eastAsia="zh-CN"/>
        </w:rPr>
      </w:pPr>
    </w:p>
    <w:p w14:paraId="7CAF6865">
      <w:pPr>
        <w:pStyle w:val="22"/>
        <w:rPr>
          <w:rFonts w:hint="eastAsia" w:ascii="黑体" w:eastAsia="黑体"/>
          <w:color w:val="auto"/>
          <w:sz w:val="21"/>
          <w:szCs w:val="21"/>
          <w:highlight w:val="none"/>
          <w:lang w:val="en-US" w:eastAsia="zh-CN"/>
        </w:rPr>
      </w:pPr>
    </w:p>
    <w:p w14:paraId="335CE960">
      <w:pPr>
        <w:rPr>
          <w:rFonts w:hint="eastAsia" w:ascii="黑体" w:eastAsia="黑体"/>
          <w:color w:val="auto"/>
          <w:sz w:val="21"/>
          <w:szCs w:val="21"/>
          <w:highlight w:val="none"/>
          <w:lang w:val="en-US" w:eastAsia="zh-CN"/>
        </w:rPr>
      </w:pPr>
    </w:p>
    <w:p w14:paraId="14010BA8">
      <w:pPr>
        <w:pStyle w:val="22"/>
        <w:rPr>
          <w:rFonts w:hint="eastAsia" w:ascii="黑体" w:eastAsia="黑体"/>
          <w:color w:val="auto"/>
          <w:sz w:val="21"/>
          <w:szCs w:val="21"/>
          <w:highlight w:val="none"/>
          <w:lang w:val="en-US" w:eastAsia="zh-CN"/>
        </w:rPr>
      </w:pPr>
    </w:p>
    <w:p w14:paraId="1505B230">
      <w:pPr>
        <w:rPr>
          <w:rFonts w:hint="eastAsia"/>
          <w:highlight w:val="none"/>
          <w:lang w:val="en-US" w:eastAsia="zh-CN"/>
        </w:rPr>
      </w:pPr>
    </w:p>
    <w:p w14:paraId="6430679F">
      <w:pPr>
        <w:rPr>
          <w:rFonts w:hint="eastAsia"/>
          <w:highlight w:val="none"/>
          <w:lang w:val="en-US" w:eastAsia="zh-CN"/>
        </w:rPr>
      </w:pPr>
    </w:p>
    <w:tbl>
      <w:tblPr>
        <w:tblStyle w:val="24"/>
        <w:tblW w:w="55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47"/>
        <w:gridCol w:w="946"/>
        <w:gridCol w:w="1448"/>
        <w:gridCol w:w="6089"/>
      </w:tblGrid>
      <w:tr w14:paraId="1B37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05" w:type="pct"/>
            <w:vAlign w:val="center"/>
          </w:tcPr>
          <w:p w14:paraId="16AFACE2">
            <w:pPr>
              <w:pStyle w:val="10"/>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12" w:type="pct"/>
            <w:vAlign w:val="center"/>
          </w:tcPr>
          <w:p w14:paraId="02F07B77">
            <w:pPr>
              <w:pStyle w:val="10"/>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784" w:type="pct"/>
            <w:vAlign w:val="center"/>
          </w:tcPr>
          <w:p w14:paraId="5401B8B2">
            <w:pPr>
              <w:pStyle w:val="10"/>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297" w:type="pct"/>
            <w:vAlign w:val="center"/>
          </w:tcPr>
          <w:p w14:paraId="3D4892D6">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评分标准</w:t>
            </w:r>
          </w:p>
          <w:p w14:paraId="3753053A">
            <w:pPr>
              <w:pStyle w:val="11"/>
              <w:jc w:val="center"/>
              <w:rPr>
                <w:rFonts w:hint="eastAsia" w:eastAsia="宋体"/>
                <w:highlight w:val="none"/>
                <w:lang w:val="en-US" w:eastAsia="zh-CN"/>
              </w:rPr>
            </w:pPr>
            <w:r>
              <w:rPr>
                <w:rFonts w:hint="eastAsia" w:ascii="宋体" w:hAnsi="宋体" w:cs="宋体"/>
                <w:b/>
                <w:bCs/>
                <w:color w:val="auto"/>
                <w:sz w:val="21"/>
                <w:szCs w:val="21"/>
                <w:highlight w:val="none"/>
                <w:lang w:eastAsia="zh-CN"/>
              </w:rPr>
              <w:t>（商务及技术文件</w:t>
            </w:r>
            <w:r>
              <w:rPr>
                <w:rFonts w:hint="eastAsia" w:ascii="宋体" w:hAnsi="宋体" w:cs="宋体"/>
                <w:b/>
                <w:bCs/>
                <w:color w:val="auto"/>
                <w:sz w:val="21"/>
                <w:szCs w:val="21"/>
                <w:highlight w:val="none"/>
                <w:lang w:val="en-US" w:eastAsia="zh-CN"/>
              </w:rPr>
              <w:t>正、副本</w:t>
            </w:r>
            <w:r>
              <w:rPr>
                <w:rFonts w:hint="eastAsia" w:ascii="宋体" w:hAnsi="宋体" w:cs="宋体"/>
                <w:b/>
                <w:bCs/>
                <w:color w:val="auto"/>
                <w:sz w:val="21"/>
                <w:szCs w:val="21"/>
                <w:highlight w:val="none"/>
                <w:lang w:eastAsia="zh-CN"/>
              </w:rPr>
              <w:t>，建议采用彩色印刷页</w:t>
            </w:r>
            <w:r>
              <w:rPr>
                <w:rFonts w:hint="eastAsia" w:ascii="宋体" w:hAnsi="宋体" w:cs="宋体"/>
                <w:b/>
                <w:bCs/>
                <w:color w:val="auto"/>
                <w:sz w:val="21"/>
                <w:szCs w:val="21"/>
                <w:highlight w:val="none"/>
                <w:lang w:val="en-US" w:eastAsia="zh-CN"/>
              </w:rPr>
              <w:t>)</w:t>
            </w:r>
          </w:p>
        </w:tc>
      </w:tr>
      <w:tr w14:paraId="7957F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52" w:hRule="atLeast"/>
          <w:jc w:val="center"/>
        </w:trPr>
        <w:tc>
          <w:tcPr>
            <w:tcW w:w="405" w:type="pct"/>
            <w:vMerge w:val="restart"/>
            <w:vAlign w:val="center"/>
          </w:tcPr>
          <w:p w14:paraId="6BCE02F5">
            <w:pPr>
              <w:pStyle w:val="10"/>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67B7D3CF">
            <w:pPr>
              <w:pStyle w:val="10"/>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12" w:type="pct"/>
            <w:vMerge w:val="restart"/>
            <w:vAlign w:val="center"/>
          </w:tcPr>
          <w:p w14:paraId="5A7AFEC6">
            <w:pPr>
              <w:pStyle w:val="10"/>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784" w:type="pct"/>
            <w:vAlign w:val="center"/>
          </w:tcPr>
          <w:p w14:paraId="128C4BA8">
            <w:pPr>
              <w:pStyle w:val="10"/>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本项须提供响应人企业业绩）</w:t>
            </w:r>
          </w:p>
          <w:p w14:paraId="0A3DA9F0">
            <w:pPr>
              <w:pStyle w:val="10"/>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55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297" w:type="pct"/>
            <w:vAlign w:val="center"/>
          </w:tcPr>
          <w:p w14:paraId="070D7955">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ascii="宋体" w:hAnsi="宋体" w:cs="宋体"/>
                <w:color w:val="auto"/>
                <w:sz w:val="21"/>
                <w:szCs w:val="24"/>
                <w:highlight w:val="none"/>
              </w:rPr>
            </w:pPr>
            <w:r>
              <w:rPr>
                <w:rFonts w:hint="eastAsia"/>
                <w:b/>
                <w:bCs/>
                <w:color w:val="auto"/>
                <w:highlight w:val="none"/>
                <w:u w:val="single"/>
                <w:lang w:val="en-US" w:eastAsia="zh-CN"/>
              </w:rPr>
              <w:t>2023</w:t>
            </w:r>
            <w:r>
              <w:rPr>
                <w:rFonts w:hint="eastAsia"/>
                <w:b/>
                <w:bCs/>
                <w:color w:val="auto"/>
                <w:highlight w:val="none"/>
                <w:lang w:val="en-US" w:eastAsia="zh-CN"/>
              </w:rPr>
              <w:t>年</w:t>
            </w:r>
            <w:r>
              <w:rPr>
                <w:rFonts w:hint="eastAsia"/>
                <w:b/>
                <w:bCs/>
                <w:color w:val="auto"/>
                <w:highlight w:val="none"/>
                <w:u w:val="single"/>
                <w:lang w:val="en-US" w:eastAsia="zh-CN"/>
              </w:rPr>
              <w:t>1</w:t>
            </w:r>
            <w:r>
              <w:rPr>
                <w:rFonts w:hint="eastAsia"/>
                <w:b/>
                <w:bCs/>
                <w:color w:val="auto"/>
                <w:highlight w:val="none"/>
                <w:lang w:val="en-US" w:eastAsia="zh-CN"/>
              </w:rPr>
              <w:t>月</w:t>
            </w:r>
            <w:r>
              <w:rPr>
                <w:rFonts w:hint="eastAsia"/>
                <w:b/>
                <w:bCs/>
                <w:color w:val="auto"/>
                <w:highlight w:val="none"/>
                <w:u w:val="single"/>
                <w:lang w:val="en-US" w:eastAsia="zh-CN"/>
              </w:rPr>
              <w:t>1</w:t>
            </w:r>
            <w:r>
              <w:rPr>
                <w:rFonts w:hint="eastAsia"/>
                <w:b/>
                <w:bCs/>
                <w:color w:val="auto"/>
                <w:highlight w:val="none"/>
                <w:lang w:val="en-US" w:eastAsia="zh-CN"/>
              </w:rPr>
              <w:t>日以来</w:t>
            </w:r>
            <w:r>
              <w:rPr>
                <w:rFonts w:hint="eastAsia" w:ascii="宋体" w:hAnsi="宋体" w:cs="宋体"/>
                <w:b/>
                <w:bCs/>
                <w:color w:val="auto"/>
                <w:sz w:val="21"/>
                <w:szCs w:val="24"/>
                <w:highlight w:val="none"/>
              </w:rPr>
              <w:t>（以合同签订时间为准），除供应商资审条件要求的业绩得</w:t>
            </w:r>
            <w:r>
              <w:rPr>
                <w:rFonts w:hint="eastAsia" w:ascii="宋体" w:hAnsi="宋体" w:cs="宋体"/>
                <w:b/>
                <w:bCs/>
                <w:color w:val="auto"/>
                <w:sz w:val="21"/>
                <w:szCs w:val="24"/>
                <w:highlight w:val="none"/>
                <w:lang w:val="en-US" w:eastAsia="zh-CN"/>
              </w:rPr>
              <w:t>40</w:t>
            </w:r>
            <w:r>
              <w:rPr>
                <w:rFonts w:hint="eastAsia" w:ascii="宋体" w:hAnsi="宋体" w:cs="宋体"/>
                <w:b/>
                <w:bCs/>
                <w:color w:val="auto"/>
                <w:sz w:val="21"/>
                <w:szCs w:val="24"/>
                <w:highlight w:val="none"/>
              </w:rPr>
              <w:t>分，</w:t>
            </w:r>
            <w:r>
              <w:rPr>
                <w:rFonts w:hint="eastAsia" w:ascii="宋体" w:hAnsi="宋体" w:cs="宋体"/>
                <w:b/>
                <w:bCs/>
                <w:color w:val="auto"/>
                <w:sz w:val="21"/>
                <w:szCs w:val="24"/>
                <w:highlight w:val="none"/>
                <w:lang w:val="en-US" w:eastAsia="zh-CN"/>
              </w:rPr>
              <w:t>提供的业绩合同额每多100万得5分</w:t>
            </w:r>
            <w:r>
              <w:rPr>
                <w:rFonts w:hint="eastAsia" w:ascii="宋体" w:hAnsi="宋体" w:cs="宋体"/>
                <w:color w:val="auto"/>
                <w:sz w:val="21"/>
                <w:szCs w:val="24"/>
                <w:highlight w:val="none"/>
                <w:lang w:val="en-US" w:eastAsia="zh-CN"/>
              </w:rPr>
              <w:t>（</w:t>
            </w:r>
            <w:r>
              <w:rPr>
                <w:rFonts w:hint="eastAsia" w:ascii="宋体" w:hAnsi="宋体" w:cs="宋体"/>
                <w:b/>
                <w:bCs/>
                <w:color w:val="auto"/>
                <w:sz w:val="21"/>
                <w:szCs w:val="24"/>
                <w:highlight w:val="none"/>
              </w:rPr>
              <w:t>满分</w:t>
            </w:r>
            <w:r>
              <w:rPr>
                <w:rFonts w:hint="eastAsia" w:ascii="宋体" w:hAnsi="宋体" w:cs="宋体"/>
                <w:b/>
                <w:bCs/>
                <w:color w:val="auto"/>
                <w:sz w:val="21"/>
                <w:szCs w:val="24"/>
                <w:highlight w:val="none"/>
                <w:lang w:val="en-US" w:eastAsia="zh-CN"/>
              </w:rPr>
              <w:t>55</w:t>
            </w:r>
            <w:r>
              <w:rPr>
                <w:rFonts w:hint="eastAsia" w:ascii="宋体" w:hAnsi="宋体" w:cs="宋体"/>
                <w:b/>
                <w:bCs/>
                <w:color w:val="auto"/>
                <w:sz w:val="21"/>
                <w:szCs w:val="24"/>
                <w:highlight w:val="none"/>
              </w:rPr>
              <w:t>分</w:t>
            </w:r>
            <w:r>
              <w:rPr>
                <w:rFonts w:hint="eastAsia" w:ascii="宋体" w:hAnsi="宋体" w:cs="宋体"/>
                <w:b/>
                <w:bCs/>
                <w:color w:val="auto"/>
                <w:sz w:val="21"/>
                <w:szCs w:val="24"/>
                <w:highlight w:val="none"/>
                <w:lang w:eastAsia="zh-CN"/>
              </w:rPr>
              <w:t>）</w:t>
            </w:r>
            <w:r>
              <w:rPr>
                <w:rFonts w:hint="eastAsia" w:ascii="宋体" w:hAnsi="宋体" w:cs="宋体"/>
                <w:b/>
                <w:bCs/>
                <w:color w:val="auto"/>
                <w:sz w:val="21"/>
                <w:szCs w:val="24"/>
                <w:highlight w:val="none"/>
              </w:rPr>
              <w:t>。</w:t>
            </w:r>
          </w:p>
          <w:p w14:paraId="3A1E3952">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提供不低于累计供应合同金额50%的增值税发票（或提供累计不低于资格审查业绩要求金额的增值税发票），未提供或提供发票金额不足的，该业绩无效。</w:t>
            </w:r>
          </w:p>
          <w:p w14:paraId="1925D4B8">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2）以上涉及的材料扫描件信息应完整或能充分反映评审因素。如均未能明确反映出采购文件所要求的内容的 （如合同总金额等），应另附买方（或合同甲方）出具的证明资料予以明确说明。</w:t>
            </w:r>
          </w:p>
        </w:tc>
      </w:tr>
      <w:tr w14:paraId="13E3E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19" w:hRule="atLeast"/>
          <w:jc w:val="center"/>
        </w:trPr>
        <w:tc>
          <w:tcPr>
            <w:tcW w:w="405" w:type="pct"/>
            <w:vMerge w:val="continue"/>
            <w:vAlign w:val="center"/>
          </w:tcPr>
          <w:p w14:paraId="4AFA8DC6">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2" w:type="pct"/>
            <w:vMerge w:val="continue"/>
            <w:vAlign w:val="center"/>
          </w:tcPr>
          <w:p w14:paraId="3F8E4E0A">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784" w:type="pct"/>
            <w:vMerge w:val="restart"/>
            <w:vAlign w:val="center"/>
          </w:tcPr>
          <w:p w14:paraId="151E7A65">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EEB090">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本项须提供响应人企业实力资料）</w:t>
            </w:r>
          </w:p>
          <w:p w14:paraId="7EFDC8D6">
            <w:pPr>
              <w:keepNext w:val="0"/>
              <w:keepLines w:val="0"/>
              <w:suppressLineNumbers w:val="0"/>
              <w:spacing w:before="0" w:beforeLines="0" w:beforeAutospacing="0" w:after="0" w:afterLines="0" w:afterAutospacing="0"/>
              <w:ind w:left="630" w:leftChars="0" w:right="0" w:rightChars="0" w:hanging="630" w:hangingChars="300"/>
              <w:jc w:val="left"/>
              <w:rPr>
                <w:rFonts w:hint="eastAsia" w:ascii="宋体" w:hAnsi="宋体" w:cs="宋体" w:eastAsia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tc>
        <w:tc>
          <w:tcPr>
            <w:tcW w:w="3297" w:type="pct"/>
            <w:vAlign w:val="center"/>
          </w:tcPr>
          <w:p w14:paraId="1F577CB9">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right="0" w:rightChars="0"/>
              <w:jc w:val="both"/>
              <w:textAlignment w:val="auto"/>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厂区规模（满分8分）：</w:t>
            </w:r>
          </w:p>
          <w:p w14:paraId="2BD75437">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1.自有/租赁厂房面积≥8000㎡的得8分；</w:t>
            </w:r>
          </w:p>
          <w:p w14:paraId="049E7404">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2.自有/租赁厂房面积在5000-8000㎡的得6分； </w:t>
            </w:r>
          </w:p>
          <w:p w14:paraId="1AF6BE5D">
            <w:pPr>
              <w:keepNext w:val="0"/>
              <w:keepLines w:val="0"/>
              <w:suppressLineNumbers w:val="0"/>
              <w:spacing w:before="0" w:beforeAutospacing="0" w:after="0" w:afterAutospacing="0"/>
              <w:ind w:left="0" w:right="0" w:firstLine="210" w:firstLineChars="100"/>
              <w:rPr>
                <w:rFonts w:hint="default"/>
                <w:highlight w:val="none"/>
                <w:lang w:val="en-US" w:eastAsia="zh-CN"/>
              </w:rPr>
            </w:pPr>
            <w:r>
              <w:rPr>
                <w:rFonts w:hint="eastAsia" w:asciiTheme="minorEastAsia" w:hAnsiTheme="minorEastAsia" w:cstheme="minorEastAsia"/>
                <w:color w:val="auto"/>
                <w:sz w:val="21"/>
                <w:szCs w:val="21"/>
                <w:highlight w:val="none"/>
                <w:lang w:val="en-US" w:eastAsia="zh-CN"/>
              </w:rPr>
              <w:t>3.自有/租赁厂房面积＜5000㎡的得4分；</w:t>
            </w:r>
          </w:p>
          <w:p w14:paraId="7253FE41">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4.无实体厂房不得分。</w:t>
            </w:r>
          </w:p>
          <w:p w14:paraId="4117E16B">
            <w:pPr>
              <w:pStyle w:val="10"/>
              <w:keepNext w:val="0"/>
              <w:keepLines w:val="0"/>
              <w:suppressLineNumbers w:val="0"/>
              <w:spacing w:before="0" w:beforeAutospacing="0" w:afterAutospacing="0"/>
              <w:ind w:left="0" w:right="0"/>
              <w:rPr>
                <w:rFonts w:hint="default"/>
                <w:highlight w:val="none"/>
                <w:lang w:val="en-US" w:eastAsia="zh-CN"/>
              </w:rPr>
            </w:pPr>
            <w:r>
              <w:rPr>
                <w:rFonts w:hint="eastAsia"/>
                <w:b/>
                <w:bCs/>
                <w:highlight w:val="none"/>
                <w:lang w:val="en-US" w:eastAsia="zh-CN"/>
              </w:rPr>
              <w:t>本项需提供：产权证明文件/租赁合同、厂房平面布局图、实地照片、工厂定位截图（不限于百度、高德等）；提供的厂房必须为实际加工厂区。</w:t>
            </w:r>
          </w:p>
        </w:tc>
      </w:tr>
      <w:tr w14:paraId="78811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78" w:hRule="atLeast"/>
          <w:jc w:val="center"/>
        </w:trPr>
        <w:tc>
          <w:tcPr>
            <w:tcW w:w="405" w:type="pct"/>
            <w:vMerge w:val="continue"/>
            <w:vAlign w:val="center"/>
          </w:tcPr>
          <w:p w14:paraId="72C9ADFD">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2" w:type="pct"/>
            <w:vMerge w:val="continue"/>
            <w:vAlign w:val="center"/>
          </w:tcPr>
          <w:p w14:paraId="5921ED8E">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784" w:type="pct"/>
            <w:vMerge w:val="continue"/>
            <w:vAlign w:val="center"/>
          </w:tcPr>
          <w:p w14:paraId="61293F59">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color w:val="auto"/>
                <w:sz w:val="21"/>
                <w:szCs w:val="21"/>
                <w:highlight w:val="none"/>
              </w:rPr>
            </w:pPr>
          </w:p>
        </w:tc>
        <w:tc>
          <w:tcPr>
            <w:tcW w:w="3297" w:type="pct"/>
            <w:vAlign w:val="center"/>
          </w:tcPr>
          <w:p w14:paraId="515F14F6">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right="0" w:rightChars="0"/>
              <w:jc w:val="both"/>
              <w:textAlignment w:val="auto"/>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生产设备配置（满分8分）：</w:t>
            </w:r>
          </w:p>
          <w:p w14:paraId="4A63E4BE">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具有全套现代化数控生产线，核心数控设备（数控下料、组角、钻铣、角码切割等）配置齐全，且提供的设备清单、设备照片、购置发票或购置证明完整清晰，能有效体现设备品牌、型号、数量及运行状态的，得8分；</w:t>
            </w:r>
          </w:p>
          <w:p w14:paraId="76D33405">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2.核心生产设备为非数控类自动化/半自动设备，无完整数控生产线，但下料、组角、钻铣等关键设备配置较齐全，证明资料基本齐全的，得6分；</w:t>
            </w:r>
          </w:p>
          <w:p w14:paraId="1BCFD2A8">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default"/>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3.设备配置一般，以普通手动/简易设备为主，或证明资料不齐全、不清晰，无法有效反映设备数量、型号及运行状态的，得4分。</w:t>
            </w:r>
            <w:r>
              <w:rPr>
                <w:rFonts w:hint="eastAsia" w:asciiTheme="minorEastAsia" w:hAnsiTheme="minorEastAsia" w:eastAsiaTheme="minorEastAsia" w:cstheme="minorEastAsia"/>
                <w:b/>
                <w:bCs/>
                <w:color w:val="auto"/>
                <w:sz w:val="21"/>
                <w:szCs w:val="21"/>
                <w:highlight w:val="none"/>
                <w:lang w:val="en-US" w:eastAsia="zh-CN"/>
              </w:rPr>
              <w:t>本项需提供：设备发票及清单、实地照片等。</w:t>
            </w:r>
          </w:p>
        </w:tc>
      </w:tr>
      <w:tr w14:paraId="7292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2" w:hRule="atLeast"/>
          <w:jc w:val="center"/>
        </w:trPr>
        <w:tc>
          <w:tcPr>
            <w:tcW w:w="405" w:type="pct"/>
            <w:vMerge w:val="continue"/>
            <w:vAlign w:val="center"/>
          </w:tcPr>
          <w:p w14:paraId="13D4C9F9">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2" w:type="pct"/>
            <w:vMerge w:val="continue"/>
            <w:vAlign w:val="center"/>
          </w:tcPr>
          <w:p w14:paraId="6D9CD764">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784" w:type="pct"/>
            <w:vMerge w:val="continue"/>
            <w:vAlign w:val="center"/>
          </w:tcPr>
          <w:p w14:paraId="2036D0E1">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color w:val="auto"/>
                <w:sz w:val="21"/>
                <w:szCs w:val="21"/>
                <w:highlight w:val="none"/>
              </w:rPr>
            </w:pPr>
          </w:p>
        </w:tc>
        <w:tc>
          <w:tcPr>
            <w:tcW w:w="3297" w:type="pct"/>
            <w:vAlign w:val="center"/>
          </w:tcPr>
          <w:p w14:paraId="79614623">
            <w:pPr>
              <w:keepNext w:val="0"/>
              <w:keepLines w:val="0"/>
              <w:suppressLineNumbers w:val="0"/>
              <w:spacing w:before="0" w:beforeAutospacing="0" w:after="0" w:afterAutospacing="0"/>
              <w:ind w:left="0" w:right="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cstheme="minorEastAsia"/>
                <w:b/>
                <w:bCs/>
                <w:color w:val="auto"/>
                <w:sz w:val="21"/>
                <w:szCs w:val="21"/>
                <w:highlight w:val="none"/>
                <w:lang w:val="en-US" w:eastAsia="zh-CN"/>
              </w:rPr>
              <w:t>企业</w:t>
            </w:r>
            <w:r>
              <w:rPr>
                <w:rFonts w:hint="eastAsia" w:asciiTheme="minorEastAsia" w:hAnsiTheme="minorEastAsia" w:eastAsiaTheme="minorEastAsia" w:cstheme="minorEastAsia"/>
                <w:b/>
                <w:bCs/>
                <w:color w:val="auto"/>
                <w:sz w:val="21"/>
                <w:szCs w:val="21"/>
                <w:highlight w:val="none"/>
                <w:lang w:val="en-US" w:eastAsia="zh-CN"/>
              </w:rPr>
              <w:t>荣誉（满分</w:t>
            </w:r>
            <w:r>
              <w:rPr>
                <w:rFonts w:hint="eastAsia" w:asciiTheme="minorEastAsia" w:hAnsiTheme="minorEastAsia" w:cstheme="minorEastAsia"/>
                <w:b/>
                <w:bCs/>
                <w:color w:val="auto"/>
                <w:sz w:val="21"/>
                <w:szCs w:val="21"/>
                <w:highlight w:val="none"/>
                <w:lang w:val="en-US" w:eastAsia="zh-CN"/>
              </w:rPr>
              <w:t>6</w:t>
            </w:r>
            <w:r>
              <w:rPr>
                <w:rFonts w:hint="eastAsia" w:asciiTheme="minorEastAsia" w:hAnsiTheme="minorEastAsia" w:eastAsiaTheme="minorEastAsia" w:cstheme="minorEastAsia"/>
                <w:b/>
                <w:bCs/>
                <w:color w:val="auto"/>
                <w:sz w:val="21"/>
                <w:szCs w:val="21"/>
                <w:highlight w:val="none"/>
                <w:lang w:val="en-US" w:eastAsia="zh-CN"/>
              </w:rPr>
              <w:t>分）：</w:t>
            </w:r>
          </w:p>
          <w:p w14:paraId="5657F463">
            <w:pPr>
              <w:keepNext w:val="0"/>
              <w:keepLines w:val="0"/>
              <w:suppressLineNumbers w:val="0"/>
              <w:spacing w:before="0" w:beforeAutospacing="0" w:after="0" w:afterAutospacing="0"/>
              <w:ind w:left="0" w:right="0" w:firstLine="210" w:firstLineChars="100"/>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cstheme="minorEastAsia"/>
                <w:color w:val="auto"/>
                <w:sz w:val="21"/>
                <w:szCs w:val="21"/>
                <w:highlight w:val="none"/>
                <w:lang w:val="en-US" w:eastAsia="zh-CN"/>
              </w:rPr>
              <w:t>近3年内获得省级及以上人民政府、住建部门、市场监管部门，或国家级建筑、门窗、幕墙行业协会颁发的的质量奖、优质工程奖、名牌产品、守合同重信用等荣誉的；或企业作为铝合金门窗供应单位，参建工程获得省级工程质量奖项，例如获得安徽省“黄山杯”奖（省优质工程奖）的，得6分；</w:t>
            </w:r>
          </w:p>
          <w:p w14:paraId="1FA921AD">
            <w:pPr>
              <w:keepNext w:val="0"/>
              <w:keepLines w:val="0"/>
              <w:suppressLineNumbers w:val="0"/>
              <w:spacing w:before="0" w:beforeAutospacing="0" w:after="0" w:afterAutospacing="0"/>
              <w:ind w:left="0" w:right="0" w:firstLine="210" w:firstLineChars="100"/>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2.近3年内获得市级人民政府、住建部门、市场监管部门颁发的上述同类荣誉；或企业作为铝合金门窗供应单位，参建工程获得市级工程质量奖项，例如获得合肥市“琥珀杯”奖的，得4分；</w:t>
            </w:r>
          </w:p>
          <w:p w14:paraId="66D9C64E">
            <w:pPr>
              <w:keepNext w:val="0"/>
              <w:keepLines w:val="0"/>
              <w:suppressLineNumbers w:val="0"/>
              <w:spacing w:before="0" w:beforeAutospacing="0" w:after="0" w:afterAutospacing="0"/>
              <w:ind w:left="0" w:right="0" w:firstLine="210" w:firstLineChars="100"/>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3.近3年内获得门窗/建筑幕墙等省市级行业协会或业主、建设单位颁发的优质工程、优秀企业等奖项，得2分。</w:t>
            </w:r>
          </w:p>
          <w:p w14:paraId="78777F69">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不累计计分，按最高奖项计分。</w:t>
            </w:r>
          </w:p>
          <w:p w14:paraId="59DF44D2">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本项需提供：需提供获奖证书等。</w:t>
            </w:r>
          </w:p>
        </w:tc>
      </w:tr>
      <w:tr w14:paraId="3D8FF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77969972">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5FDF79E3">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highlight w:val="none"/>
              </w:rPr>
            </w:pPr>
          </w:p>
        </w:tc>
        <w:tc>
          <w:tcPr>
            <w:tcW w:w="784" w:type="pct"/>
            <w:vMerge w:val="continue"/>
            <w:shd w:val="clear" w:color="auto" w:fill="auto"/>
            <w:vAlign w:val="center"/>
          </w:tcPr>
          <w:p w14:paraId="009BD45B">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highlight w:val="none"/>
              </w:rPr>
            </w:pPr>
          </w:p>
        </w:tc>
        <w:tc>
          <w:tcPr>
            <w:tcW w:w="3297" w:type="pct"/>
            <w:shd w:val="clear" w:color="auto" w:fill="auto"/>
            <w:vAlign w:val="center"/>
          </w:tcPr>
          <w:p w14:paraId="5EBFA07C">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0" w:firstLineChars="0"/>
              <w:jc w:val="both"/>
              <w:textAlignment w:val="auto"/>
              <w:rPr>
                <w:rFonts w:hint="eastAsia" w:ascii="宋体" w:hAnsi="宋体" w:cs="宋体" w:eastAsiaTheme="minorEastAsia"/>
                <w:b/>
                <w:bCs/>
                <w:color w:val="auto"/>
                <w:kern w:val="2"/>
                <w:sz w:val="21"/>
                <w:szCs w:val="21"/>
                <w:highlight w:val="none"/>
                <w:lang w:val="en-US" w:eastAsia="zh-CN" w:bidi="ar"/>
              </w:rPr>
            </w:pPr>
            <w:r>
              <w:rPr>
                <w:rFonts w:hint="eastAsia" w:ascii="宋体" w:hAnsi="宋体" w:cs="宋体" w:eastAsiaTheme="minorEastAsia"/>
                <w:b/>
                <w:bCs/>
                <w:color w:val="auto"/>
                <w:kern w:val="2"/>
                <w:sz w:val="21"/>
                <w:szCs w:val="21"/>
                <w:highlight w:val="none"/>
                <w:lang w:val="en-US" w:eastAsia="zh-CN" w:bidi="ar"/>
              </w:rPr>
              <w:t>安全生产管理体系（满分3分）：</w:t>
            </w:r>
          </w:p>
          <w:p w14:paraId="7C21D699">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0" w:firstLineChars="0"/>
              <w:jc w:val="both"/>
              <w:textAlignment w:val="auto"/>
              <w:rPr>
                <w:rFonts w:hint="default" w:ascii="宋体" w:hAnsi="宋体" w:cs="宋体" w:eastAsiaTheme="minorEastAsia"/>
                <w:color w:val="auto"/>
                <w:kern w:val="2"/>
                <w:sz w:val="21"/>
                <w:szCs w:val="21"/>
                <w:highlight w:val="none"/>
                <w:lang w:val="en-US" w:eastAsia="zh-CN" w:bidi="ar"/>
              </w:rPr>
            </w:pPr>
            <w:r>
              <w:rPr>
                <w:rFonts w:hint="eastAsia" w:ascii="宋体" w:hAnsi="宋体" w:cs="宋体" w:eastAsiaTheme="minorEastAsia"/>
                <w:color w:val="auto"/>
                <w:kern w:val="2"/>
                <w:sz w:val="21"/>
                <w:szCs w:val="21"/>
                <w:highlight w:val="none"/>
                <w:lang w:val="en-US" w:eastAsia="zh-CN" w:bidi="ar"/>
              </w:rPr>
              <w:t>1.</w:t>
            </w:r>
            <w:r>
              <w:rPr>
                <w:rFonts w:hint="default" w:ascii="宋体" w:hAnsi="宋体" w:cs="宋体" w:eastAsiaTheme="minorEastAsia"/>
                <w:color w:val="auto"/>
                <w:kern w:val="2"/>
                <w:sz w:val="21"/>
                <w:szCs w:val="21"/>
                <w:highlight w:val="none"/>
                <w:lang w:val="en-US" w:eastAsia="zh-CN" w:bidi="ar"/>
              </w:rPr>
              <w:t>响应人具有有效期内的质量管理体系认证证书、环境管理体系认证证书、职业健康安全管理体系认证证书的，每提供1个得</w:t>
            </w:r>
            <w:r>
              <w:rPr>
                <w:rFonts w:hint="eastAsia" w:ascii="宋体" w:hAnsi="宋体" w:cs="宋体" w:eastAsiaTheme="minorEastAsia"/>
                <w:color w:val="auto"/>
                <w:kern w:val="2"/>
                <w:sz w:val="21"/>
                <w:szCs w:val="21"/>
                <w:highlight w:val="none"/>
                <w:lang w:val="en-US" w:eastAsia="zh-CN" w:bidi="ar"/>
              </w:rPr>
              <w:t>1</w:t>
            </w:r>
            <w:r>
              <w:rPr>
                <w:rFonts w:hint="default" w:ascii="宋体" w:hAnsi="宋体" w:cs="宋体" w:eastAsiaTheme="minorEastAsia"/>
                <w:color w:val="auto"/>
                <w:kern w:val="2"/>
                <w:sz w:val="21"/>
                <w:szCs w:val="21"/>
                <w:highlight w:val="none"/>
                <w:lang w:val="en-US" w:eastAsia="zh-CN" w:bidi="ar"/>
              </w:rPr>
              <w:t>分。</w:t>
            </w:r>
          </w:p>
          <w:p w14:paraId="6E72BA30">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0" w:firstLineChars="0"/>
              <w:jc w:val="both"/>
              <w:textAlignment w:val="auto"/>
              <w:rPr>
                <w:rFonts w:hint="default" w:ascii="宋体" w:hAnsi="宋体" w:cs="宋体" w:eastAsiaTheme="minorEastAsia"/>
                <w:color w:val="auto"/>
                <w:kern w:val="2"/>
                <w:sz w:val="21"/>
                <w:szCs w:val="21"/>
                <w:highlight w:val="none"/>
                <w:lang w:val="en-US" w:eastAsia="zh-CN" w:bidi="ar"/>
              </w:rPr>
            </w:pPr>
            <w:r>
              <w:rPr>
                <w:rFonts w:hint="eastAsia" w:ascii="宋体" w:hAnsi="宋体" w:cs="宋体" w:eastAsiaTheme="minorEastAsia"/>
                <w:color w:val="auto"/>
                <w:kern w:val="2"/>
                <w:sz w:val="21"/>
                <w:szCs w:val="21"/>
                <w:highlight w:val="none"/>
                <w:lang w:val="en-US" w:eastAsia="zh-CN" w:bidi="ar"/>
              </w:rPr>
              <w:t>本项需提供：</w:t>
            </w:r>
            <w:r>
              <w:rPr>
                <w:rFonts w:hint="default" w:ascii="宋体" w:hAnsi="宋体" w:cs="宋体" w:eastAsiaTheme="minorEastAsia"/>
                <w:color w:val="auto"/>
                <w:kern w:val="2"/>
                <w:sz w:val="21"/>
                <w:szCs w:val="21"/>
                <w:highlight w:val="none"/>
                <w:lang w:val="en-US" w:eastAsia="zh-CN" w:bidi="ar"/>
              </w:rPr>
              <w:t>证书扫描件，未提供或提供材料不符合要求的不得分。</w:t>
            </w:r>
          </w:p>
          <w:p w14:paraId="2016FFC9">
            <w:pPr>
              <w:keepNext w:val="0"/>
              <w:keepLines w:val="0"/>
              <w:suppressLineNumbers w:val="0"/>
              <w:spacing w:before="0" w:beforeAutospacing="0" w:after="0" w:afterAutospacing="0"/>
              <w:ind w:left="0" w:right="0"/>
              <w:rPr>
                <w:rFonts w:hint="default" w:ascii="宋体" w:hAnsi="宋体" w:cs="宋体" w:eastAsiaTheme="minorEastAsia"/>
                <w:color w:val="auto"/>
                <w:kern w:val="2"/>
                <w:sz w:val="21"/>
                <w:szCs w:val="21"/>
                <w:highlight w:val="none"/>
                <w:lang w:val="en-US" w:eastAsia="zh-CN" w:bidi="ar"/>
              </w:rPr>
            </w:pPr>
            <w:r>
              <w:rPr>
                <w:rFonts w:hint="eastAsia" w:ascii="宋体" w:hAnsi="宋体" w:cs="宋体"/>
                <w:b/>
                <w:bCs/>
                <w:color w:val="auto"/>
                <w:kern w:val="2"/>
                <w:sz w:val="21"/>
                <w:szCs w:val="21"/>
                <w:highlight w:val="none"/>
                <w:lang w:val="en-US" w:eastAsia="zh-CN" w:bidi="ar"/>
              </w:rPr>
              <w:t>备注：</w:t>
            </w:r>
            <w:r>
              <w:rPr>
                <w:rFonts w:hint="default" w:ascii="宋体" w:hAnsi="宋体" w:cs="宋体" w:eastAsiaTheme="minorEastAsia"/>
                <w:b/>
                <w:bCs/>
                <w:color w:val="auto"/>
                <w:kern w:val="2"/>
                <w:sz w:val="21"/>
                <w:szCs w:val="21"/>
                <w:highlight w:val="none"/>
                <w:lang w:val="en-US" w:eastAsia="zh-CN" w:bidi="ar"/>
              </w:rPr>
              <w:t>采购人有权对年度框架协议入围单位进行实地考察，如发现响应人提供的响应资料弄虚作假的，采购人有权取消其成交资格</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（取消资格导致入围单位数量不足的，采购人有权按照商务技术文件得分排序由高到低依次进行替补，直至满足入围数量要求）</w:t>
            </w:r>
            <w:r>
              <w:rPr>
                <w:rFonts w:hint="default" w:ascii="宋体" w:hAnsi="宋体" w:cs="宋体" w:eastAsiaTheme="minorEastAsia"/>
                <w:b/>
                <w:bCs/>
                <w:color w:val="auto"/>
                <w:kern w:val="2"/>
                <w:sz w:val="21"/>
                <w:szCs w:val="21"/>
                <w:highlight w:val="none"/>
                <w:lang w:val="en-US" w:eastAsia="zh-CN" w:bidi="ar"/>
              </w:rPr>
              <w:t>；如发现响应人未在约定加工厂生产、或未按约定品牌提供材料等情形的，公司有权随时解除合同，由此产生的一切责任与损失由响应人自行承担。</w:t>
            </w:r>
          </w:p>
        </w:tc>
      </w:tr>
      <w:tr w14:paraId="17BBB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5D8235D7">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77904B2B">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highlight w:val="none"/>
              </w:rPr>
            </w:pPr>
          </w:p>
        </w:tc>
        <w:tc>
          <w:tcPr>
            <w:tcW w:w="784" w:type="pct"/>
            <w:vMerge w:val="restart"/>
            <w:shd w:val="clear" w:color="auto" w:fill="auto"/>
            <w:vAlign w:val="center"/>
          </w:tcPr>
          <w:p w14:paraId="49CFDE42">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highlight w:val="none"/>
              </w:rPr>
            </w:pPr>
            <w:r>
              <w:rPr>
                <w:rFonts w:hint="eastAsia" w:ascii="宋体" w:hAnsi="宋体" w:cs="宋体"/>
                <w:color w:val="auto"/>
                <w:sz w:val="21"/>
                <w:szCs w:val="21"/>
                <w:highlight w:val="none"/>
                <w:lang w:val="en-US" w:eastAsia="zh-CN"/>
              </w:rPr>
              <w:t>供货</w:t>
            </w:r>
            <w:r>
              <w:rPr>
                <w:rFonts w:hint="default" w:ascii="宋体" w:hAnsi="宋体" w:cs="宋体"/>
                <w:color w:val="auto"/>
                <w:sz w:val="21"/>
                <w:szCs w:val="21"/>
                <w:highlight w:val="none"/>
              </w:rPr>
              <w:t>方案</w:t>
            </w:r>
          </w:p>
          <w:p w14:paraId="7801EEFB">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highlight w:val="none"/>
              </w:rPr>
            </w:pPr>
            <w:r>
              <w:rPr>
                <w:rFonts w:hint="default" w:ascii="宋体" w:hAnsi="宋体" w:cs="宋体"/>
                <w:color w:val="auto"/>
                <w:sz w:val="21"/>
                <w:szCs w:val="21"/>
                <w:highlight w:val="none"/>
              </w:rPr>
              <w:t>（满分</w:t>
            </w:r>
            <w:r>
              <w:rPr>
                <w:rFonts w:hint="default"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12</w:t>
            </w:r>
            <w:r>
              <w:rPr>
                <w:rFonts w:hint="default" w:ascii="宋体" w:hAnsi="宋体" w:cs="宋体"/>
                <w:color w:val="auto"/>
                <w:sz w:val="21"/>
                <w:szCs w:val="21"/>
                <w:highlight w:val="none"/>
                <w:u w:val="single"/>
              </w:rPr>
              <w:t xml:space="preserve"> </w:t>
            </w:r>
            <w:r>
              <w:rPr>
                <w:rFonts w:hint="default" w:ascii="宋体" w:hAnsi="宋体" w:cs="宋体"/>
                <w:color w:val="auto"/>
                <w:sz w:val="21"/>
                <w:szCs w:val="21"/>
                <w:highlight w:val="none"/>
              </w:rPr>
              <w:t>分）</w:t>
            </w:r>
          </w:p>
        </w:tc>
        <w:tc>
          <w:tcPr>
            <w:tcW w:w="3297" w:type="pct"/>
            <w:shd w:val="clear" w:color="auto" w:fill="auto"/>
            <w:vAlign w:val="center"/>
          </w:tcPr>
          <w:p w14:paraId="7899C024">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left"/>
              <w:textAlignment w:val="auto"/>
              <w:rPr>
                <w:rFonts w:hint="eastAsia" w:ascii="宋体" w:hAnsi="宋体" w:cs="宋体"/>
                <w:b/>
                <w:bCs/>
                <w:color w:val="auto"/>
                <w:sz w:val="21"/>
                <w:szCs w:val="21"/>
                <w:highlight w:val="none"/>
                <w:lang w:val="en-US" w:eastAsia="zh-CN" w:bidi="ar"/>
              </w:rPr>
            </w:pPr>
            <w:r>
              <w:rPr>
                <w:rFonts w:hint="eastAsia" w:ascii="宋体" w:hAnsi="宋体" w:cs="宋体"/>
                <w:b/>
                <w:bCs/>
                <w:color w:val="auto"/>
                <w:sz w:val="21"/>
                <w:szCs w:val="21"/>
                <w:highlight w:val="none"/>
                <w:lang w:val="en-US" w:eastAsia="zh-CN" w:bidi="ar"/>
              </w:rPr>
              <w:t>供货计划合理性（满分4分）：</w:t>
            </w:r>
          </w:p>
          <w:p w14:paraId="15B51DB0">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1.结合项目概况，制定的供货排期、批次交付计划与项目进度匹配度高，节点清晰、可落地的得4-3分；</w:t>
            </w:r>
          </w:p>
          <w:p w14:paraId="5BD08485">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2.计划基本匹配，节点略有模糊的得2-1分；</w:t>
            </w:r>
          </w:p>
          <w:p w14:paraId="3E63181C">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210" w:firstLineChars="100"/>
              <w:jc w:val="left"/>
              <w:textAlignment w:val="auto"/>
              <w:rPr>
                <w:rFonts w:hint="eastAsia"/>
                <w:highlight w:val="none"/>
                <w:lang w:val="en-US" w:eastAsia="zh-CN"/>
              </w:rPr>
            </w:pPr>
            <w:r>
              <w:rPr>
                <w:rFonts w:hint="eastAsia" w:ascii="宋体" w:hAnsi="宋体" w:cs="宋体"/>
                <w:color w:val="auto"/>
                <w:sz w:val="21"/>
                <w:szCs w:val="21"/>
                <w:highlight w:val="none"/>
                <w:lang w:val="en-US" w:eastAsia="zh-CN" w:bidi="ar"/>
              </w:rPr>
              <w:t>3.计划与项目进度脱节，无明确节点的不得分。</w:t>
            </w:r>
          </w:p>
        </w:tc>
      </w:tr>
      <w:tr w14:paraId="68A54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26C61A26">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1A0DB670">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highlight w:val="none"/>
              </w:rPr>
            </w:pPr>
          </w:p>
        </w:tc>
        <w:tc>
          <w:tcPr>
            <w:tcW w:w="784" w:type="pct"/>
            <w:vMerge w:val="continue"/>
            <w:shd w:val="clear" w:color="auto" w:fill="auto"/>
            <w:vAlign w:val="center"/>
          </w:tcPr>
          <w:p w14:paraId="72C41CC1">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highlight w:val="none"/>
              </w:rPr>
            </w:pPr>
          </w:p>
        </w:tc>
        <w:tc>
          <w:tcPr>
            <w:tcW w:w="3297" w:type="pct"/>
            <w:shd w:val="clear" w:color="auto" w:fill="auto"/>
            <w:vAlign w:val="center"/>
          </w:tcPr>
          <w:p w14:paraId="400B3451">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left"/>
              <w:textAlignment w:val="auto"/>
              <w:rPr>
                <w:rFonts w:hint="eastAsia" w:ascii="宋体" w:hAnsi="宋体" w:cs="宋体"/>
                <w:b/>
                <w:bCs/>
                <w:color w:val="auto"/>
                <w:sz w:val="21"/>
                <w:szCs w:val="21"/>
                <w:highlight w:val="none"/>
                <w:lang w:val="en-US" w:eastAsia="zh-CN" w:bidi="ar"/>
              </w:rPr>
            </w:pPr>
            <w:r>
              <w:rPr>
                <w:rFonts w:hint="eastAsia" w:ascii="宋体" w:hAnsi="宋体" w:cs="宋体"/>
                <w:b/>
                <w:bCs/>
                <w:color w:val="auto"/>
                <w:sz w:val="21"/>
                <w:szCs w:val="21"/>
                <w:highlight w:val="none"/>
                <w:lang w:val="en-US" w:eastAsia="zh-CN" w:bidi="ar"/>
              </w:rPr>
              <w:t>生产及运输保障（满分4分）：</w:t>
            </w:r>
          </w:p>
          <w:p w14:paraId="20D497B7">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1.生产产能、产线安排能满足供货量要求，运输方案含专业防护、配送时效保障措施的得4-3分；</w:t>
            </w:r>
          </w:p>
          <w:p w14:paraId="318718B1">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2.保障措施不完善，存在供货/运输延误风险的得2-1分；</w:t>
            </w:r>
          </w:p>
          <w:p w14:paraId="638A7775">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210" w:firstLineChars="100"/>
              <w:jc w:val="left"/>
              <w:textAlignment w:val="auto"/>
              <w:rPr>
                <w:rFonts w:hint="eastAsia"/>
                <w:highlight w:val="none"/>
                <w:lang w:val="en-US" w:eastAsia="zh-CN"/>
              </w:rPr>
            </w:pPr>
            <w:r>
              <w:rPr>
                <w:rFonts w:hint="eastAsia" w:ascii="宋体" w:hAnsi="宋体" w:cs="宋体"/>
                <w:color w:val="auto"/>
                <w:sz w:val="21"/>
                <w:szCs w:val="21"/>
                <w:highlight w:val="none"/>
                <w:lang w:val="en-US" w:eastAsia="zh-CN" w:bidi="ar"/>
              </w:rPr>
              <w:t>3.无明确生产、运输保障方案的不得分。</w:t>
            </w:r>
          </w:p>
        </w:tc>
      </w:tr>
      <w:tr w14:paraId="79B4B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16DB3EB4">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2078DBB4">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highlight w:val="none"/>
              </w:rPr>
            </w:pPr>
          </w:p>
        </w:tc>
        <w:tc>
          <w:tcPr>
            <w:tcW w:w="784" w:type="pct"/>
            <w:vMerge w:val="continue"/>
            <w:shd w:val="clear" w:color="auto" w:fill="auto"/>
            <w:vAlign w:val="center"/>
          </w:tcPr>
          <w:p w14:paraId="3941D4B5">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highlight w:val="none"/>
              </w:rPr>
            </w:pPr>
          </w:p>
        </w:tc>
        <w:tc>
          <w:tcPr>
            <w:tcW w:w="3297" w:type="pct"/>
            <w:shd w:val="clear" w:color="auto" w:fill="auto"/>
            <w:vAlign w:val="center"/>
          </w:tcPr>
          <w:p w14:paraId="5082F831">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left"/>
              <w:textAlignment w:val="auto"/>
              <w:rPr>
                <w:rFonts w:hint="eastAsia" w:ascii="宋体" w:hAnsi="宋体" w:cs="宋体"/>
                <w:b/>
                <w:bCs/>
                <w:color w:val="auto"/>
                <w:sz w:val="21"/>
                <w:szCs w:val="21"/>
                <w:highlight w:val="none"/>
                <w:lang w:val="en-US" w:eastAsia="zh-CN" w:bidi="ar"/>
              </w:rPr>
            </w:pPr>
            <w:r>
              <w:rPr>
                <w:rFonts w:hint="eastAsia" w:ascii="宋体" w:hAnsi="宋体" w:cs="宋体"/>
                <w:b/>
                <w:bCs/>
                <w:color w:val="auto"/>
                <w:sz w:val="21"/>
                <w:szCs w:val="21"/>
                <w:highlight w:val="none"/>
                <w:lang w:val="en-US" w:eastAsia="zh-CN" w:bidi="ar"/>
              </w:rPr>
              <w:t xml:space="preserve">备货及应急方案（满分4分）： </w:t>
            </w:r>
          </w:p>
          <w:p w14:paraId="49CCC131">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en-US" w:eastAsia="zh-CN" w:bidi="ar-SA"/>
              </w:rPr>
              <w:t>针对原材料短缺、生产故障等突发情况，有具体</w:t>
            </w:r>
            <w:r>
              <w:rPr>
                <w:rFonts w:hint="eastAsia" w:asciiTheme="minorEastAsia" w:hAnsiTheme="minorEastAsia" w:cstheme="minorEastAsia"/>
                <w:color w:val="auto"/>
                <w:kern w:val="2"/>
                <w:sz w:val="21"/>
                <w:szCs w:val="21"/>
                <w:highlight w:val="none"/>
                <w:lang w:val="en-US" w:eastAsia="zh-CN" w:bidi="ar-SA"/>
              </w:rPr>
              <w:t>可落地的</w:t>
            </w:r>
            <w:r>
              <w:rPr>
                <w:rFonts w:hint="eastAsia" w:asciiTheme="minorEastAsia" w:hAnsiTheme="minorEastAsia" w:eastAsiaTheme="minorEastAsia" w:cstheme="minorEastAsia"/>
                <w:color w:val="auto"/>
                <w:kern w:val="2"/>
                <w:sz w:val="21"/>
                <w:szCs w:val="21"/>
                <w:highlight w:val="none"/>
                <w:lang w:val="en-US" w:eastAsia="zh-CN" w:bidi="ar-SA"/>
              </w:rPr>
              <w:t>备货预案、应急供货措施</w:t>
            </w:r>
            <w:r>
              <w:rPr>
                <w:rFonts w:hint="eastAsia" w:asciiTheme="minorEastAsia" w:hAnsiTheme="minorEastAsia" w:cstheme="minorEastAsia"/>
                <w:color w:val="auto"/>
                <w:kern w:val="2"/>
                <w:sz w:val="21"/>
                <w:szCs w:val="21"/>
                <w:highlight w:val="none"/>
                <w:lang w:val="en-US" w:eastAsia="zh-CN" w:bidi="ar-SA"/>
              </w:rPr>
              <w:t>的</w:t>
            </w:r>
            <w:r>
              <w:rPr>
                <w:rFonts w:hint="eastAsia" w:asciiTheme="minorEastAsia" w:hAnsiTheme="minorEastAsia" w:eastAsiaTheme="minorEastAsia" w:cstheme="minorEastAsia"/>
                <w:color w:val="auto"/>
                <w:kern w:val="2"/>
                <w:sz w:val="21"/>
                <w:szCs w:val="21"/>
                <w:highlight w:val="none"/>
                <w:lang w:val="en-US" w:eastAsia="zh-CN" w:bidi="ar-SA"/>
              </w:rPr>
              <w:t>得</w:t>
            </w:r>
            <w:r>
              <w:rPr>
                <w:rFonts w:hint="eastAsia" w:asciiTheme="minorEastAsia" w:hAnsiTheme="minorEastAsia" w:cstheme="minorEastAsia"/>
                <w:color w:val="auto"/>
                <w:kern w:val="2"/>
                <w:sz w:val="21"/>
                <w:szCs w:val="21"/>
                <w:highlight w:val="none"/>
                <w:lang w:val="en-US" w:eastAsia="zh-CN" w:bidi="ar-SA"/>
              </w:rPr>
              <w:t>4-3分</w:t>
            </w:r>
            <w:r>
              <w:rPr>
                <w:rFonts w:hint="eastAsia" w:asciiTheme="minorEastAsia" w:hAnsiTheme="minorEastAsia" w:eastAsiaTheme="minorEastAsia" w:cstheme="minorEastAsia"/>
                <w:color w:val="auto"/>
                <w:kern w:val="2"/>
                <w:sz w:val="21"/>
                <w:szCs w:val="21"/>
                <w:highlight w:val="none"/>
                <w:lang w:val="en-US" w:eastAsia="zh-CN" w:bidi="ar-SA"/>
              </w:rPr>
              <w:t>；</w:t>
            </w:r>
            <w:r>
              <w:rPr>
                <w:rFonts w:hint="eastAsia" w:asciiTheme="minorEastAsia" w:hAnsiTheme="minorEastAsia" w:cstheme="minorEastAsia"/>
                <w:color w:val="auto"/>
                <w:kern w:val="2"/>
                <w:sz w:val="21"/>
                <w:szCs w:val="21"/>
                <w:highlight w:val="none"/>
                <w:lang w:val="en-US" w:eastAsia="zh-CN" w:bidi="ar-SA"/>
              </w:rPr>
              <w:t xml:space="preserve"> </w:t>
            </w:r>
          </w:p>
          <w:p w14:paraId="6911F2E0">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2.</w:t>
            </w:r>
            <w:r>
              <w:rPr>
                <w:rFonts w:hint="eastAsia" w:asciiTheme="minorEastAsia" w:hAnsiTheme="minorEastAsia" w:eastAsiaTheme="minorEastAsia" w:cstheme="minorEastAsia"/>
                <w:color w:val="auto"/>
                <w:kern w:val="2"/>
                <w:sz w:val="21"/>
                <w:szCs w:val="21"/>
                <w:highlight w:val="none"/>
                <w:lang w:val="en-US" w:eastAsia="zh-CN" w:bidi="ar-SA"/>
              </w:rPr>
              <w:t>应急方案简单，缺乏可操作性</w:t>
            </w:r>
            <w:r>
              <w:rPr>
                <w:rFonts w:hint="eastAsia" w:asciiTheme="minorEastAsia" w:hAnsiTheme="minorEastAsia" w:cstheme="minorEastAsia"/>
                <w:color w:val="auto"/>
                <w:kern w:val="2"/>
                <w:sz w:val="21"/>
                <w:szCs w:val="21"/>
                <w:highlight w:val="none"/>
                <w:lang w:val="en-US" w:eastAsia="zh-CN" w:bidi="ar-SA"/>
              </w:rPr>
              <w:t>的得2-1</w:t>
            </w:r>
            <w:r>
              <w:rPr>
                <w:rFonts w:hint="eastAsia" w:asciiTheme="minorEastAsia" w:hAnsiTheme="minorEastAsia" w:eastAsiaTheme="minorEastAsia" w:cstheme="minorEastAsia"/>
                <w:color w:val="auto"/>
                <w:kern w:val="2"/>
                <w:sz w:val="21"/>
                <w:szCs w:val="21"/>
                <w:highlight w:val="none"/>
                <w:lang w:val="en-US" w:eastAsia="zh-CN" w:bidi="ar-SA"/>
              </w:rPr>
              <w:t>分；</w:t>
            </w:r>
          </w:p>
          <w:p w14:paraId="26F6488A">
            <w:pPr>
              <w:pStyle w:val="22"/>
              <w:spacing w:before="0" w:beforeAutospacing="0"/>
              <w:ind w:left="0" w:leftChars="0" w:right="0" w:rightChars="0" w:firstLine="210" w:firstLineChars="100"/>
              <w:rPr>
                <w:rFonts w:hint="eastAsia"/>
                <w:highlight w:val="none"/>
                <w:lang w:val="en-US" w:eastAsia="zh-CN"/>
              </w:rPr>
            </w:pPr>
            <w:r>
              <w:rPr>
                <w:rFonts w:hint="eastAsia" w:asciiTheme="minorEastAsia" w:hAnsiTheme="minorEastAsia" w:eastAsiaTheme="minorEastAsia" w:cstheme="minorEastAsia"/>
                <w:color w:val="auto"/>
                <w:kern w:val="2"/>
                <w:sz w:val="21"/>
                <w:szCs w:val="21"/>
                <w:highlight w:val="none"/>
                <w:lang w:val="en-US" w:eastAsia="zh-CN" w:bidi="ar-SA"/>
              </w:rPr>
              <w:t>3.无备货及应急方案的不得分。</w:t>
            </w:r>
          </w:p>
        </w:tc>
      </w:tr>
      <w:tr w14:paraId="48C19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2A63AD5C">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667BCD19">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eastAsia" w:ascii="宋体" w:hAnsi="宋体" w:eastAsia="宋体" w:cs="宋体"/>
                <w:color w:val="auto"/>
                <w:sz w:val="21"/>
                <w:szCs w:val="21"/>
                <w:highlight w:val="none"/>
                <w:lang w:val="en-US" w:eastAsia="zh-CN"/>
              </w:rPr>
            </w:pPr>
          </w:p>
        </w:tc>
        <w:tc>
          <w:tcPr>
            <w:tcW w:w="784" w:type="pct"/>
            <w:vMerge w:val="restart"/>
            <w:shd w:val="clear" w:color="auto" w:fill="auto"/>
            <w:vAlign w:val="center"/>
          </w:tcPr>
          <w:p w14:paraId="3127093C">
            <w:pPr>
              <w:pStyle w:val="10"/>
              <w:keepNext w:val="0"/>
              <w:keepLines w:val="0"/>
              <w:suppressLineNumbers w:val="0"/>
              <w:adjustRightInd w:val="0"/>
              <w:snapToGrid w:val="0"/>
              <w:spacing w:before="0" w:beforeAutospacing="0" w:afterAutospacing="0"/>
              <w:ind w:left="0" w:leftChars="0" w:right="0" w:right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default" w:ascii="宋体" w:hAnsi="宋体" w:cs="宋体"/>
                <w:color w:val="auto"/>
                <w:sz w:val="21"/>
                <w:szCs w:val="21"/>
                <w:highlight w:val="none"/>
              </w:rPr>
              <w:t>售后服务方案（满分</w:t>
            </w:r>
            <w:r>
              <w:rPr>
                <w:rFonts w:hint="default"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8</w:t>
            </w:r>
            <w:r>
              <w:rPr>
                <w:rFonts w:hint="default" w:ascii="宋体" w:hAnsi="宋体" w:cs="宋体"/>
                <w:color w:val="auto"/>
                <w:sz w:val="21"/>
                <w:szCs w:val="21"/>
                <w:highlight w:val="none"/>
                <w:u w:val="single"/>
              </w:rPr>
              <w:t xml:space="preserve"> </w:t>
            </w:r>
            <w:r>
              <w:rPr>
                <w:rFonts w:hint="default" w:ascii="宋体" w:hAnsi="宋体" w:cs="宋体"/>
                <w:color w:val="auto"/>
                <w:sz w:val="21"/>
                <w:szCs w:val="21"/>
                <w:highlight w:val="none"/>
              </w:rPr>
              <w:t>分）</w:t>
            </w:r>
          </w:p>
        </w:tc>
        <w:tc>
          <w:tcPr>
            <w:tcW w:w="3297" w:type="pct"/>
            <w:shd w:val="clear" w:color="auto" w:fill="auto"/>
            <w:vAlign w:val="center"/>
          </w:tcPr>
          <w:p w14:paraId="7D204C7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eastAsia"/>
                <w:b/>
                <w:bCs/>
                <w:highlight w:val="none"/>
              </w:rPr>
            </w:pPr>
            <w:r>
              <w:rPr>
                <w:rFonts w:hint="eastAsia"/>
                <w:b/>
                <w:bCs/>
                <w:highlight w:val="none"/>
              </w:rPr>
              <w:t>售后团队及响应时效（</w:t>
            </w:r>
            <w:r>
              <w:rPr>
                <w:rFonts w:hint="eastAsia"/>
                <w:b/>
                <w:bCs/>
                <w:highlight w:val="none"/>
                <w:lang w:val="en-US" w:eastAsia="zh-CN"/>
              </w:rPr>
              <w:t>满分4分</w:t>
            </w:r>
            <w:r>
              <w:rPr>
                <w:rFonts w:hint="eastAsia"/>
                <w:b/>
                <w:bCs/>
                <w:highlight w:val="none"/>
              </w:rPr>
              <w:t>）：</w:t>
            </w:r>
          </w:p>
          <w:p w14:paraId="3CF7FDFD">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1.配备项目专属售后团队，明确人员资质及联系方式，响应时间、出解决方案时间，解决问题时间等有优势、可落地的得4-3分；</w:t>
            </w:r>
          </w:p>
          <w:p w14:paraId="411F23C4">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2.团队配置不全或响应时效承诺未达要求的得2-1分；</w:t>
            </w:r>
          </w:p>
          <w:p w14:paraId="3AC863E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3.无专属售后团队、未明确响应时效不得分。</w:t>
            </w:r>
          </w:p>
        </w:tc>
      </w:tr>
      <w:tr w14:paraId="2FB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02" w:hRule="atLeast"/>
          <w:jc w:val="center"/>
        </w:trPr>
        <w:tc>
          <w:tcPr>
            <w:tcW w:w="405" w:type="pct"/>
            <w:vMerge w:val="continue"/>
            <w:vAlign w:val="center"/>
          </w:tcPr>
          <w:p w14:paraId="1B82D0C7">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67F65BAF">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eastAsia" w:ascii="宋体" w:hAnsi="宋体" w:eastAsia="宋体" w:cs="宋体"/>
                <w:color w:val="auto"/>
                <w:sz w:val="21"/>
                <w:szCs w:val="21"/>
                <w:highlight w:val="none"/>
                <w:lang w:val="en-US" w:eastAsia="zh-CN"/>
              </w:rPr>
            </w:pPr>
          </w:p>
        </w:tc>
        <w:tc>
          <w:tcPr>
            <w:tcW w:w="784" w:type="pct"/>
            <w:vMerge w:val="continue"/>
            <w:shd w:val="clear" w:color="auto" w:fill="auto"/>
            <w:vAlign w:val="center"/>
          </w:tcPr>
          <w:p w14:paraId="0A4528FA">
            <w:pPr>
              <w:pStyle w:val="10"/>
              <w:keepNext w:val="0"/>
              <w:keepLines w:val="0"/>
              <w:suppressLineNumbers w:val="0"/>
              <w:adjustRightInd w:val="0"/>
              <w:snapToGrid w:val="0"/>
              <w:spacing w:before="0" w:beforeAutospacing="0" w:afterAutospacing="0"/>
              <w:ind w:left="0" w:leftChars="0" w:right="0" w:rightChars="0"/>
              <w:jc w:val="center"/>
              <w:rPr>
                <w:rFonts w:hint="eastAsia" w:asciiTheme="minorEastAsia" w:hAnsiTheme="minorEastAsia" w:eastAsiaTheme="minorEastAsia" w:cstheme="minorEastAsia"/>
                <w:color w:val="auto"/>
                <w:kern w:val="2"/>
                <w:sz w:val="21"/>
                <w:szCs w:val="21"/>
                <w:highlight w:val="none"/>
                <w:lang w:val="en-US" w:eastAsia="zh-CN" w:bidi="ar-SA"/>
              </w:rPr>
            </w:pPr>
          </w:p>
        </w:tc>
        <w:tc>
          <w:tcPr>
            <w:tcW w:w="3297" w:type="pct"/>
            <w:shd w:val="clear" w:color="auto" w:fill="auto"/>
            <w:vAlign w:val="center"/>
          </w:tcPr>
          <w:p w14:paraId="08855BF1">
            <w:pPr>
              <w:keepNext w:val="0"/>
              <w:keepLines w:val="0"/>
              <w:pageBreakBefore w:val="0"/>
              <w:widowControl w:val="0"/>
              <w:suppressLineNumbers w:val="0"/>
              <w:kinsoku/>
              <w:wordWrap/>
              <w:overflowPunct/>
              <w:topLinePunct w:val="0"/>
              <w:autoSpaceDE/>
              <w:autoSpaceDN/>
              <w:bidi w:val="0"/>
              <w:spacing w:before="0" w:beforeLines="0" w:beforeAutospacing="0" w:after="0" w:afterLines="0" w:afterAutospacing="0"/>
              <w:ind w:left="0" w:right="0"/>
              <w:jc w:val="both"/>
              <w:textAlignment w:val="auto"/>
              <w:rPr>
                <w:rFonts w:hint="eastAsia"/>
                <w:b/>
                <w:bCs/>
                <w:highlight w:val="none"/>
              </w:rPr>
            </w:pPr>
            <w:r>
              <w:rPr>
                <w:rFonts w:hint="eastAsia"/>
                <w:b/>
                <w:bCs/>
                <w:highlight w:val="none"/>
              </w:rPr>
              <w:t>质保及维修服务（</w:t>
            </w:r>
            <w:r>
              <w:rPr>
                <w:rFonts w:hint="eastAsia"/>
                <w:b/>
                <w:bCs/>
                <w:highlight w:val="none"/>
                <w:lang w:val="en-US" w:eastAsia="zh-CN"/>
              </w:rPr>
              <w:t>满分4分</w:t>
            </w:r>
            <w:r>
              <w:rPr>
                <w:rFonts w:hint="eastAsia"/>
                <w:b/>
                <w:bCs/>
                <w:highlight w:val="none"/>
              </w:rPr>
              <w:t>）：</w:t>
            </w:r>
          </w:p>
          <w:p w14:paraId="4A6AEEB9">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1.质保期承诺不低于行业标准年限的（需约定型材/玻璃/五金等不同部件质保期），质保期内免费维修、更换非人为损坏配件，且有明确维修流程的得4-3分；</w:t>
            </w:r>
          </w:p>
          <w:p w14:paraId="70BF5A69">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2.质保期低于行业标准，或维修服务约定不清晰得2-1分；</w:t>
            </w:r>
          </w:p>
          <w:p w14:paraId="2E28F74F">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3.无明确质保承诺及维修服务条款不得分。</w:t>
            </w:r>
          </w:p>
        </w:tc>
      </w:tr>
    </w:tbl>
    <w:p w14:paraId="177D935F">
      <w:pPr>
        <w:rPr>
          <w:rFonts w:hint="eastAsia" w:ascii="黑体" w:eastAsia="黑体"/>
          <w:color w:val="auto"/>
          <w:sz w:val="21"/>
          <w:szCs w:val="21"/>
          <w:highlight w:val="none"/>
          <w:lang w:val="en-US" w:eastAsia="zh-CN"/>
        </w:rPr>
      </w:pPr>
    </w:p>
    <w:p w14:paraId="277D8422">
      <w:pPr>
        <w:widowControl/>
        <w:spacing w:beforeLines="0" w:afterLines="0"/>
        <w:jc w:val="left"/>
        <w:rPr>
          <w:rFonts w:hint="eastAsia" w:ascii="黑体" w:hAnsi="黑体" w:eastAsia="黑体" w:cs="黑体"/>
          <w:b/>
          <w:color w:val="auto"/>
          <w:kern w:val="0"/>
          <w:sz w:val="28"/>
          <w:szCs w:val="28"/>
          <w:highlight w:val="none"/>
          <w:lang w:bidi="ar"/>
        </w:rPr>
      </w:pPr>
    </w:p>
    <w:p w14:paraId="14DF0571">
      <w:pPr>
        <w:widowControl/>
        <w:spacing w:beforeLines="0" w:afterLines="0"/>
        <w:jc w:val="left"/>
        <w:rPr>
          <w:rFonts w:hint="eastAsia" w:ascii="黑体" w:hAnsi="黑体" w:eastAsia="黑体" w:cs="黑体"/>
          <w:b/>
          <w:color w:val="auto"/>
          <w:kern w:val="0"/>
          <w:sz w:val="28"/>
          <w:szCs w:val="28"/>
          <w:highlight w:val="none"/>
          <w:lang w:bidi="ar"/>
        </w:rPr>
      </w:pPr>
    </w:p>
    <w:p w14:paraId="37EF3794">
      <w:pPr>
        <w:widowControl/>
        <w:jc w:val="left"/>
        <w:rPr>
          <w:rFonts w:hint="default"/>
          <w:color w:val="auto"/>
          <w:sz w:val="21"/>
          <w:szCs w:val="24"/>
          <w:highlight w:val="none"/>
        </w:rPr>
      </w:pPr>
      <w:r>
        <w:rPr>
          <w:rFonts w:hint="eastAsia" w:ascii="黑体" w:hAnsi="黑体" w:eastAsia="黑体" w:cs="黑体"/>
          <w:b/>
          <w:color w:val="auto"/>
          <w:kern w:val="0"/>
          <w:sz w:val="28"/>
          <w:szCs w:val="28"/>
          <w:highlight w:val="none"/>
          <w:lang w:bidi="ar"/>
        </w:rPr>
        <w:t>附表 1：</w:t>
      </w:r>
      <w:r>
        <w:rPr>
          <w:rFonts w:hint="eastAsia" w:ascii="宋体" w:hAnsi="宋体" w:cs="宋体"/>
          <w:b/>
          <w:color w:val="auto"/>
          <w:kern w:val="0"/>
          <w:sz w:val="22"/>
          <w:szCs w:val="22"/>
          <w:highlight w:val="none"/>
          <w:lang w:bidi="ar"/>
        </w:rPr>
        <w:t xml:space="preserve"> </w:t>
      </w:r>
    </w:p>
    <w:p w14:paraId="5AA2D2B0">
      <w:pPr>
        <w:widowControl/>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7E5BE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3D7079">
            <w:pPr>
              <w:keepNext w:val="0"/>
              <w:keepLines w:val="0"/>
              <w:widowControl/>
              <w:suppressLineNumbers w:val="0"/>
              <w:spacing w:before="0" w:beforeAutospacing="0" w:after="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A6A3212">
            <w:pPr>
              <w:pStyle w:val="10"/>
              <w:keepNext w:val="0"/>
              <w:keepLines w:val="0"/>
              <w:suppressLineNumbers w:val="0"/>
              <w:spacing w:before="0" w:beforeAutospacing="0" w:afterAutospacing="0"/>
              <w:ind w:left="0" w:right="0"/>
              <w:rPr>
                <w:rFonts w:hint="default"/>
                <w:color w:val="auto"/>
                <w:sz w:val="21"/>
                <w:szCs w:val="24"/>
                <w:highlight w:val="none"/>
              </w:rPr>
            </w:pPr>
          </w:p>
        </w:tc>
      </w:tr>
      <w:tr w14:paraId="678DE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364916">
            <w:pPr>
              <w:keepNext w:val="0"/>
              <w:keepLines w:val="0"/>
              <w:widowControl/>
              <w:suppressLineNumbers w:val="0"/>
              <w:spacing w:before="0" w:beforeAutospacing="0" w:after="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9D76EFA">
            <w:pPr>
              <w:pStyle w:val="10"/>
              <w:keepNext w:val="0"/>
              <w:keepLines w:val="0"/>
              <w:suppressLineNumbers w:val="0"/>
              <w:spacing w:before="0" w:beforeAutospacing="0" w:afterAutospacing="0"/>
              <w:ind w:left="0" w:right="0"/>
              <w:rPr>
                <w:rFonts w:hint="default"/>
                <w:color w:val="auto"/>
                <w:sz w:val="21"/>
                <w:szCs w:val="24"/>
                <w:highlight w:val="none"/>
              </w:rPr>
            </w:pPr>
          </w:p>
        </w:tc>
      </w:tr>
      <w:tr w14:paraId="2BDBD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FF421A">
            <w:pPr>
              <w:keepNext w:val="0"/>
              <w:keepLines w:val="0"/>
              <w:widowControl/>
              <w:suppressLineNumbers w:val="0"/>
              <w:spacing w:before="0" w:beforeAutospacing="0" w:after="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FC23D13">
            <w:pPr>
              <w:pStyle w:val="10"/>
              <w:keepNext w:val="0"/>
              <w:keepLines w:val="0"/>
              <w:suppressLineNumbers w:val="0"/>
              <w:spacing w:before="0" w:beforeAutospacing="0" w:afterAutospacing="0"/>
              <w:ind w:left="0" w:right="0"/>
              <w:rPr>
                <w:rFonts w:hint="default"/>
                <w:color w:val="auto"/>
                <w:sz w:val="21"/>
                <w:szCs w:val="24"/>
                <w:highlight w:val="none"/>
              </w:rPr>
            </w:pPr>
          </w:p>
        </w:tc>
      </w:tr>
      <w:tr w14:paraId="6709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74196E">
            <w:pPr>
              <w:keepNext w:val="0"/>
              <w:keepLines w:val="0"/>
              <w:widowControl/>
              <w:suppressLineNumbers w:val="0"/>
              <w:spacing w:before="0" w:beforeAutospacing="0" w:after="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611D6D1">
            <w:pPr>
              <w:pStyle w:val="10"/>
              <w:keepNext w:val="0"/>
              <w:keepLines w:val="0"/>
              <w:suppressLineNumbers w:val="0"/>
              <w:spacing w:before="0" w:beforeAutospacing="0" w:afterAutospacing="0"/>
              <w:ind w:left="0" w:right="0"/>
              <w:rPr>
                <w:rFonts w:hint="default"/>
                <w:color w:val="auto"/>
                <w:sz w:val="21"/>
                <w:szCs w:val="24"/>
                <w:highlight w:val="none"/>
              </w:rPr>
            </w:pPr>
          </w:p>
        </w:tc>
      </w:tr>
      <w:tr w14:paraId="1FFE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F58C87">
            <w:pPr>
              <w:keepNext w:val="0"/>
              <w:keepLines w:val="0"/>
              <w:widowControl/>
              <w:suppressLineNumbers w:val="0"/>
              <w:spacing w:before="0" w:beforeAutospacing="0" w:after="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0E55E6">
            <w:pPr>
              <w:keepNext w:val="0"/>
              <w:keepLines w:val="0"/>
              <w:widowControl/>
              <w:suppressLineNumbers w:val="0"/>
              <w:spacing w:before="0" w:beforeAutospacing="0" w:after="0" w:afterAutospacing="0"/>
              <w:ind w:left="0" w:right="0"/>
              <w:rPr>
                <w:rFonts w:hint="default"/>
                <w:color w:val="auto"/>
                <w:sz w:val="21"/>
                <w:szCs w:val="24"/>
                <w:highlight w:val="none"/>
              </w:rPr>
            </w:pPr>
            <w:r>
              <w:rPr>
                <w:rFonts w:hint="default"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648B742C">
            <w:pPr>
              <w:keepNext w:val="0"/>
              <w:keepLines w:val="0"/>
              <w:widowControl/>
              <w:suppressLineNumbers w:val="0"/>
              <w:spacing w:before="0" w:beforeAutospacing="0" w:after="0" w:afterAutospacing="0"/>
              <w:ind w:left="0" w:right="0"/>
              <w:rPr>
                <w:rFonts w:hint="default"/>
                <w:color w:val="auto"/>
                <w:sz w:val="21"/>
                <w:szCs w:val="24"/>
                <w:highlight w:val="none"/>
              </w:rPr>
            </w:pPr>
            <w:r>
              <w:rPr>
                <w:rFonts w:hint="default"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我公司承诺没有采购文件约定的降低响应报价的禁止情形；</w:t>
            </w:r>
          </w:p>
          <w:p w14:paraId="36A8AEAD">
            <w:pPr>
              <w:keepNext w:val="0"/>
              <w:keepLines w:val="0"/>
              <w:widowControl/>
              <w:suppressLineNumbers w:val="0"/>
              <w:spacing w:before="0" w:beforeAutospacing="0" w:after="0" w:afterAutospacing="0"/>
              <w:ind w:left="0" w:right="0"/>
              <w:rPr>
                <w:rFonts w:hint="default"/>
                <w:color w:val="auto"/>
                <w:sz w:val="21"/>
                <w:szCs w:val="24"/>
                <w:highlight w:val="none"/>
              </w:rPr>
            </w:pPr>
            <w:r>
              <w:rPr>
                <w:rFonts w:hint="default"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605698F8">
      <w:pPr>
        <w:pStyle w:val="10"/>
        <w:rPr>
          <w:rFonts w:hint="default"/>
          <w:color w:val="auto"/>
          <w:sz w:val="21"/>
          <w:szCs w:val="24"/>
          <w:highlight w:val="none"/>
        </w:rPr>
      </w:pPr>
    </w:p>
    <w:p w14:paraId="6D3CEE1C">
      <w:pPr>
        <w:widowControl/>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3FF72336">
      <w:pPr>
        <w:widowControl/>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6C40DAB2">
      <w:pPr>
        <w:widowControl/>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2.响应人在制作响应文件时该页可放置在报价文件-其他资料中，或在评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w:t>
      </w:r>
      <w:r>
        <w:rPr>
          <w:rFonts w:hint="eastAsia" w:ascii="宋体" w:hAnsi="宋体" w:cs="宋体"/>
          <w:color w:val="auto"/>
          <w:kern w:val="0"/>
          <w:sz w:val="22"/>
          <w:szCs w:val="22"/>
          <w:highlight w:val="none"/>
          <w:lang w:val="en-US" w:eastAsia="zh-CN" w:bidi="ar"/>
        </w:rPr>
        <w:t>出</w:t>
      </w:r>
      <w:r>
        <w:rPr>
          <w:rFonts w:hint="eastAsia" w:ascii="宋体" w:hAnsi="宋体" w:cs="宋体"/>
          <w:color w:val="auto"/>
          <w:kern w:val="0"/>
          <w:sz w:val="22"/>
          <w:szCs w:val="22"/>
          <w:highlight w:val="none"/>
          <w:lang w:bidi="ar"/>
        </w:rPr>
        <w:t>询</w:t>
      </w:r>
      <w:r>
        <w:rPr>
          <w:rFonts w:hint="eastAsia" w:ascii="宋体" w:hAnsi="宋体" w:cs="宋体"/>
          <w:color w:val="auto"/>
          <w:kern w:val="0"/>
          <w:sz w:val="22"/>
          <w:szCs w:val="22"/>
          <w:highlight w:val="none"/>
          <w:lang w:val="en-US" w:eastAsia="zh-CN" w:bidi="ar"/>
        </w:rPr>
        <w:t>问</w:t>
      </w:r>
      <w:r>
        <w:rPr>
          <w:rFonts w:hint="eastAsia" w:ascii="宋体" w:hAnsi="宋体" w:cs="宋体"/>
          <w:color w:val="auto"/>
          <w:kern w:val="0"/>
          <w:sz w:val="22"/>
          <w:szCs w:val="22"/>
          <w:highlight w:val="none"/>
          <w:lang w:bidi="ar"/>
        </w:rPr>
        <w:t>函时作为附件提供。</w:t>
      </w:r>
    </w:p>
    <w:p w14:paraId="79394EF4">
      <w:pPr>
        <w:spacing w:beforeLines="0" w:afterLines="0"/>
        <w:jc w:val="left"/>
        <w:rPr>
          <w:rFonts w:hint="default" w:ascii="Times New Roman" w:hAnsi="Times New Roman" w:eastAsia="黑体"/>
          <w:color w:val="auto"/>
          <w:sz w:val="24"/>
          <w:szCs w:val="32"/>
          <w:highlight w:val="none"/>
        </w:rPr>
      </w:pPr>
    </w:p>
    <w:p w14:paraId="3FCC2A49">
      <w:pPr>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br w:type="page"/>
      </w:r>
    </w:p>
    <w:p w14:paraId="6DC5B8D9">
      <w:pPr>
        <w:keepNext/>
        <w:keepLines/>
        <w:spacing w:before="156" w:beforeLines="50" w:after="156" w:afterLines="50"/>
        <w:outlineLvl w:val="1"/>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277E0701">
      <w:pPr>
        <w:keepNext w:val="0"/>
        <w:keepLines w:val="0"/>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Times New Roman" w:hAnsi="Times New Roman"/>
          <w:color w:val="000000" w:themeColor="text1"/>
          <w:sz w:val="21"/>
          <w:szCs w:val="24"/>
          <w:highlight w:val="none"/>
          <w14:textFill>
            <w14:solidFill>
              <w14:schemeClr w14:val="tx1"/>
            </w14:solidFill>
          </w14:textFill>
        </w:rPr>
      </w:pPr>
      <w:r>
        <w:rPr>
          <w:rFonts w:hint="eastAsia" w:ascii="Times New Roman" w:hAnsi="Times New Roman"/>
          <w:color w:val="000000" w:themeColor="text1"/>
          <w:sz w:val="21"/>
          <w:szCs w:val="24"/>
          <w:highlight w:val="none"/>
          <w:lang w:val="en-US" w:eastAsia="zh-CN"/>
          <w14:textFill>
            <w14:solidFill>
              <w14:schemeClr w14:val="tx1"/>
            </w14:solidFill>
          </w14:textFill>
        </w:rPr>
        <w:t>1.1</w:t>
      </w:r>
      <w:r>
        <w:rPr>
          <w:rFonts w:hint="eastAsia" w:ascii="Times New Roman" w:hAnsi="Times New Roman"/>
          <w:color w:val="000000" w:themeColor="text1"/>
          <w:sz w:val="21"/>
          <w:szCs w:val="24"/>
          <w:highlight w:val="none"/>
          <w14:textFill>
            <w14:solidFill>
              <w14:schemeClr w14:val="tx1"/>
            </w14:solidFill>
          </w14:textFill>
        </w:rPr>
        <w:t>本次评审采用技术评分最低价法。评审委员会对通过初步评审的响应人的商务及技术文件进行评分，按得分由高到低排序确定前N名。对排名前N名的响应人的报价文件进行评审，按照评审价由低到高的顺序推荐</w:t>
      </w:r>
      <w:r>
        <w:rPr>
          <w:rFonts w:hint="eastAsia" w:ascii="Times New Roman" w:hAnsi="Times New Roman"/>
          <w:color w:val="000000" w:themeColor="text1"/>
          <w:sz w:val="21"/>
          <w:szCs w:val="24"/>
          <w:highlight w:val="none"/>
          <w:lang w:val="en-US" w:eastAsia="zh-CN"/>
          <w14:textFill>
            <w14:solidFill>
              <w14:schemeClr w14:val="tx1"/>
            </w14:solidFill>
          </w14:textFill>
        </w:rPr>
        <w:t>M</w:t>
      </w:r>
      <w:r>
        <w:rPr>
          <w:rFonts w:hint="eastAsia" w:ascii="Times New Roman" w:hAnsi="Times New Roman"/>
          <w:color w:val="000000" w:themeColor="text1"/>
          <w:sz w:val="21"/>
          <w:szCs w:val="24"/>
          <w:highlight w:val="none"/>
          <w14:textFill>
            <w14:solidFill>
              <w14:schemeClr w14:val="tx1"/>
            </w14:solidFill>
          </w14:textFill>
        </w:rPr>
        <w:t>名</w:t>
      </w:r>
      <w:r>
        <w:rPr>
          <w:rFonts w:hint="eastAsia" w:ascii="Times New Roman" w:hAnsi="Times New Roman"/>
          <w:color w:val="000000" w:themeColor="text1"/>
          <w:sz w:val="21"/>
          <w:szCs w:val="24"/>
          <w:highlight w:val="none"/>
          <w:lang w:val="en-US" w:eastAsia="zh-CN"/>
          <w14:textFill>
            <w14:solidFill>
              <w14:schemeClr w14:val="tx1"/>
            </w14:solidFill>
          </w14:textFill>
        </w:rPr>
        <w:t>框架协议入围单位</w:t>
      </w:r>
      <w:r>
        <w:rPr>
          <w:rFonts w:hint="eastAsia" w:ascii="Times New Roman" w:hAnsi="Times New Roman"/>
          <w:color w:val="000000" w:themeColor="text1"/>
          <w:sz w:val="21"/>
          <w:szCs w:val="24"/>
          <w:highlight w:val="none"/>
          <w14:textFill>
            <w14:solidFill>
              <w14:schemeClr w14:val="tx1"/>
            </w14:solidFill>
          </w14:textFill>
        </w:rPr>
        <w:t>。</w:t>
      </w:r>
    </w:p>
    <w:p w14:paraId="3ADBD55E">
      <w:pPr>
        <w:pStyle w:val="22"/>
        <w:keepNext w:val="0"/>
        <w:keepLines w:val="0"/>
        <w:pageBreakBefore w:val="0"/>
        <w:widowControl w:val="0"/>
        <w:kinsoku/>
        <w:wordWrap/>
        <w:overflowPunct/>
        <w:topLinePunct w:val="0"/>
        <w:autoSpaceDE/>
        <w:autoSpaceDN/>
        <w:bidi w:val="0"/>
        <w:adjustRightInd/>
        <w:snapToGrid/>
        <w:spacing w:after="0" w:line="440" w:lineRule="exact"/>
        <w:textAlignment w:val="auto"/>
        <w:rPr>
          <w:rFonts w:hint="eastAsia" w:ascii="Times New Roman" w:hAnsi="Times New Roman" w:eastAsiaTheme="minorEastAsia" w:cstheme="minorBidi"/>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Theme="minorEastAsia" w:cstheme="minorBidi"/>
          <w:color w:val="000000" w:themeColor="text1"/>
          <w:kern w:val="2"/>
          <w:sz w:val="21"/>
          <w:szCs w:val="24"/>
          <w:highlight w:val="none"/>
          <w:lang w:val="en-US" w:eastAsia="zh-CN" w:bidi="ar-SA"/>
          <w14:textFill>
            <w14:solidFill>
              <w14:schemeClr w14:val="tx1"/>
            </w14:solidFill>
          </w14:textFill>
        </w:rPr>
        <w:t>1.2若参与本项目询比且通过形式评审、响应性评审与资格评审的供应商家数3≤T≤5，则无需对供应商进行商务技术文件及报价文件评审，通过评审的供应商全部入围为框架协议单位。</w:t>
      </w:r>
    </w:p>
    <w:p w14:paraId="6C440E1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highlight w:val="none"/>
          <w:lang w:val="en-US" w:eastAsia="zh-CN"/>
        </w:rPr>
      </w:pPr>
      <w:r>
        <w:rPr>
          <w:rFonts w:hint="eastAsia" w:ascii="Times New Roman" w:hAnsi="Times New Roman" w:cstheme="minorBidi"/>
          <w:color w:val="000000" w:themeColor="text1"/>
          <w:kern w:val="2"/>
          <w:sz w:val="21"/>
          <w:szCs w:val="24"/>
          <w:highlight w:val="none"/>
          <w:lang w:val="en-US" w:eastAsia="zh-CN" w:bidi="ar-SA"/>
          <w14:textFill>
            <w14:solidFill>
              <w14:schemeClr w14:val="tx1"/>
            </w14:solidFill>
          </w14:textFill>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 评审标准</w:t>
      </w:r>
    </w:p>
    <w:p w14:paraId="4417430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 初步评审标准</w:t>
      </w:r>
    </w:p>
    <w:p w14:paraId="1C952C4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2.1.1 形式评审标准：见评审办法前附表。</w:t>
      </w:r>
    </w:p>
    <w:p w14:paraId="26E4FF8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2.1.2 资格评审标准：见评审办法前附表。</w:t>
      </w:r>
    </w:p>
    <w:p w14:paraId="4B8844F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2.1.3 响应性评审标准：见评审办法前附表。</w:t>
      </w:r>
    </w:p>
    <w:p w14:paraId="3F00D0E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2.2 分值构成与评审标准</w:t>
      </w:r>
    </w:p>
    <w:p w14:paraId="2FFCF18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2.2.1分值构成：</w:t>
      </w:r>
    </w:p>
    <w:p w14:paraId="79459255">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2.2.2 评分标准：</w:t>
      </w:r>
    </w:p>
    <w:p w14:paraId="1D5428E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 评审程序</w:t>
      </w:r>
    </w:p>
    <w:p w14:paraId="2F8BD502">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 初步评审</w:t>
      </w:r>
    </w:p>
    <w:p w14:paraId="7847808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3.1.1 评审小组依据本章第2.1.1项、第2.1.2项、第2.1.3项规定的标准对响应文件进行评审。有一项不符合评审标准的，评审小组应否决其响应文件。</w:t>
      </w:r>
    </w:p>
    <w:p w14:paraId="135256C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3.1.2 响应文件中填报的报价、交货期、质量标准前后不一致，且报价函中填写的内容满足询比文件要求时，按细微偏差处理，并以报价函填报的为准。</w:t>
      </w:r>
    </w:p>
    <w:p w14:paraId="5B64D7F3">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①响应文件中的大写金额与小写金额不一致的，以大写金额为准；</w:t>
      </w:r>
    </w:p>
    <w:p w14:paraId="2722746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②总价金额与依据单价计算出的结果不一致的，以单价金额为准修正总价，但单价金额小数点有明显错误的除外；</w:t>
      </w:r>
    </w:p>
    <w:p w14:paraId="428C4FF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③当单价与数量相乘不等于合价时，以单价计算为准，如果单价有明显的小数点位置差错，应以标出的合价为准，同时对单价予以修正；</w:t>
      </w:r>
    </w:p>
    <w:p w14:paraId="2A14A1F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④当各子目的合价累计不等于总价时，应以各子目合价累计数为准，修正总价。</w:t>
      </w:r>
    </w:p>
    <w:p w14:paraId="356F6703">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②在采购人给定的清单中多报了某个子目的单价、合价或总额价，或所报单价、合价或总额价增加了报价范围，则从报价中扣除多报的子目报价或子目报价中增加了报价范围的部分报价。</w:t>
      </w:r>
    </w:p>
    <w:p w14:paraId="6BBED0A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③当单价与数量的乘积与合价（金额）虽然一致，但供应商修改了该子目的数量，则其合价按采购人给定的数量乘以供应商所报单价予以修正。</w:t>
      </w:r>
    </w:p>
    <w:p w14:paraId="3FE16CC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④当各子目的合价累计不等于总价时，应以各子目合价累计数为准，修正总价。</w:t>
      </w:r>
    </w:p>
    <w:p w14:paraId="772B3DB5">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3.1.4 修正后的最终报价若超过最高限价（如有），评审小组应否决其报价。</w:t>
      </w:r>
    </w:p>
    <w:p w14:paraId="32CC1B5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3.1.5 修正后的最终报价参与评审价得分的计算，并作为签订合同的依据。</w:t>
      </w:r>
    </w:p>
    <w:p w14:paraId="3799B04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3.2 详细评审</w:t>
      </w:r>
    </w:p>
    <w:p w14:paraId="02549B6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3.2.1 评审小组按本章第2.2款规定的量化因素和分值进行打分，并计算出供应商的商务及技术文件得分。</w:t>
      </w:r>
    </w:p>
    <w:p w14:paraId="6BF1F8E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3.2.2 评分分值计算保留小数点后两位，小数点后第三位“四舍五入”。</w:t>
      </w:r>
    </w:p>
    <w:p w14:paraId="69E5F53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3.3 否决响应文件的其他情形</w:t>
      </w:r>
    </w:p>
    <w:p w14:paraId="68153C5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3.4 响应文件的澄清</w:t>
      </w:r>
    </w:p>
    <w:p w14:paraId="283ECFE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3.4.1 在评审过程中，评审小组可以书面形式要求供应商对响应文件中含义不明确、对同类问题表述不一致或者有明显文字错误的内容做必要的澄清。评审小组不接受供应商主动提出的澄清。</w:t>
      </w:r>
    </w:p>
    <w:p w14:paraId="2F04BE2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3.4.2 澄清不得超出响应文件的范围且不得改变响应文件的实质性内容，并构成响应文件的组成部分。</w:t>
      </w:r>
    </w:p>
    <w:p w14:paraId="7D58C12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3.5 评审结果</w:t>
      </w:r>
    </w:p>
    <w:p w14:paraId="1C481DD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评审办法（技术评分最低价法）</w:t>
      </w:r>
    </w:p>
    <w:p w14:paraId="5FF698C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初步评审情况（资格审查、形式性审查、响应性审查）</w:t>
      </w:r>
    </w:p>
    <w:p w14:paraId="3BB10D4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详细评审情况（供应商的技术评分情况）</w:t>
      </w:r>
    </w:p>
    <w:p w14:paraId="241F356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4</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否决的供应商名单以及否决理由（如有）</w:t>
      </w:r>
    </w:p>
    <w:p w14:paraId="2236F15F">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5</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推荐候选供应商排序</w:t>
      </w:r>
    </w:p>
    <w:p w14:paraId="0A7E2BA8">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6D67A9C2">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1.评审人员抽取记录表</w:t>
      </w:r>
    </w:p>
    <w:p w14:paraId="268C00E1">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7DE43532">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7C6AA2D1">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6F849BC0">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487FE107">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52DEC724">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160FE1D7">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8.评审结果汇总表</w:t>
      </w:r>
    </w:p>
    <w:p w14:paraId="331B08E4">
      <w:pPr>
        <w:spacing w:beforeLines="0" w:afterLines="0" w:line="440" w:lineRule="exact"/>
        <w:ind w:firstLine="420"/>
        <w:rPr>
          <w:rFonts w:hint="eastAsia" w:ascii="Times New Roman" w:hAnsi="Times New Roman"/>
          <w:color w:val="auto"/>
          <w:sz w:val="21"/>
          <w:szCs w:val="24"/>
          <w:highlight w:val="none"/>
          <w:lang w:val="en-US" w:eastAsia="zh-CN"/>
        </w:rPr>
        <w:sectPr>
          <w:headerReference r:id="rId5" w:type="default"/>
          <w:footerReference r:id="rId6" w:type="default"/>
          <w:pgSz w:w="11906" w:h="16838"/>
          <w:pgMar w:top="1327" w:right="1800" w:bottom="127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9.询证函（如有）</w:t>
      </w:r>
    </w:p>
    <w:p w14:paraId="1BFC9959">
      <w:pPr>
        <w:pStyle w:val="2"/>
        <w:numPr>
          <w:ilvl w:val="0"/>
          <w:numId w:val="0"/>
        </w:numPr>
        <w:spacing w:before="312" w:after="312"/>
        <w:rPr>
          <w:rFonts w:hint="eastAsia"/>
          <w:highlight w:val="none"/>
        </w:rPr>
      </w:pPr>
      <w:bookmarkStart w:id="61" w:name="_Toc25319"/>
      <w:r>
        <w:rPr>
          <w:rFonts w:hint="eastAsia" w:ascii="Times New Roman" w:hAnsi="Times New Roman" w:eastAsia="宋体"/>
          <w:sz w:val="36"/>
          <w:szCs w:val="44"/>
          <w:highlight w:val="none"/>
          <w:lang w:val="en-US" w:eastAsia="zh-CN"/>
        </w:rPr>
        <w:t>第四章 合同内容</w:t>
      </w:r>
      <w:bookmarkEnd w:id="61"/>
      <w:r>
        <w:rPr>
          <w:rFonts w:hint="eastAsia"/>
          <w:highlight w:val="none"/>
        </w:rPr>
        <w:br w:type="page"/>
      </w:r>
      <w:bookmarkEnd w:id="53"/>
    </w:p>
    <w:p w14:paraId="55100955">
      <w:pPr>
        <w:spacing w:beforeLines="0" w:afterLines="0" w:line="440" w:lineRule="exact"/>
        <w:ind w:firstLine="420"/>
        <w:rPr>
          <w:rFonts w:hint="eastAsia"/>
          <w:highlight w:val="none"/>
        </w:rPr>
      </w:pPr>
    </w:p>
    <w:p w14:paraId="7CD3766E">
      <w:pPr>
        <w:spacing w:beforeLines="0" w:afterLines="0" w:line="440" w:lineRule="exact"/>
        <w:ind w:firstLine="420"/>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铝合金门窗</w:t>
      </w:r>
      <w:r>
        <w:rPr>
          <w:rFonts w:hint="eastAsia" w:ascii="方正小标宋简体" w:hAnsi="方正小标宋简体" w:eastAsia="方正小标宋简体" w:cs="方正小标宋简体"/>
          <w:sz w:val="44"/>
          <w:szCs w:val="44"/>
          <w:highlight w:val="none"/>
        </w:rPr>
        <w:t>年度采购框架协议</w:t>
      </w:r>
    </w:p>
    <w:p w14:paraId="35363B78">
      <w:pPr>
        <w:spacing w:line="560" w:lineRule="exact"/>
        <w:ind w:firstLine="880" w:firstLineChars="200"/>
        <w:jc w:val="center"/>
        <w:rPr>
          <w:rFonts w:hint="eastAsia" w:ascii="方正小标宋简体" w:hAnsi="方正小标宋简体" w:eastAsia="方正小标宋简体" w:cs="方正小标宋简体"/>
          <w:sz w:val="44"/>
          <w:szCs w:val="44"/>
          <w:highlight w:val="none"/>
        </w:rPr>
      </w:pPr>
    </w:p>
    <w:p w14:paraId="269094AC">
      <w:pPr>
        <w:numPr>
          <w:ilvl w:val="0"/>
          <w:numId w:val="0"/>
        </w:numPr>
        <w:spacing w:line="440" w:lineRule="exact"/>
        <w:rPr>
          <w:rFonts w:hint="eastAsia" w:ascii="黑体" w:hAnsi="黑体" w:eastAsia="黑体" w:cs="黑体"/>
          <w:sz w:val="28"/>
          <w:szCs w:val="28"/>
          <w:highlight w:val="none"/>
        </w:rPr>
      </w:pPr>
      <w:r>
        <w:rPr>
          <w:rFonts w:hint="eastAsia" w:ascii="黑体" w:hAnsi="黑体" w:eastAsia="黑体" w:cs="黑体"/>
          <w:sz w:val="28"/>
          <w:szCs w:val="28"/>
          <w:highlight w:val="none"/>
        </w:rPr>
        <w:t>甲方:</w:t>
      </w:r>
      <w:r>
        <w:rPr>
          <w:rFonts w:hint="eastAsia" w:ascii="黑体" w:hAnsi="黑体" w:eastAsia="黑体" w:cs="黑体"/>
          <w:sz w:val="28"/>
          <w:szCs w:val="28"/>
          <w:highlight w:val="none"/>
          <w:u w:val="single"/>
        </w:rPr>
        <w:t xml:space="preserve">安徽省经工物资有限公司  </w:t>
      </w:r>
      <w:r>
        <w:rPr>
          <w:rFonts w:hint="eastAsia" w:ascii="黑体" w:hAnsi="黑体" w:eastAsia="黑体" w:cs="黑体"/>
          <w:sz w:val="28"/>
          <w:szCs w:val="28"/>
          <w:highlight w:val="none"/>
        </w:rPr>
        <w:t>（以下简称甲方）</w:t>
      </w:r>
    </w:p>
    <w:p w14:paraId="29493137">
      <w:pPr>
        <w:numPr>
          <w:ilvl w:val="0"/>
          <w:numId w:val="0"/>
        </w:numPr>
        <w:spacing w:line="440" w:lineRule="exact"/>
        <w:rPr>
          <w:rFonts w:hint="eastAsia" w:ascii="黑体" w:hAnsi="黑体" w:eastAsia="黑体" w:cs="黑体"/>
          <w:sz w:val="28"/>
          <w:szCs w:val="28"/>
          <w:highlight w:val="none"/>
        </w:rPr>
      </w:pPr>
      <w:r>
        <w:rPr>
          <w:rFonts w:hint="eastAsia" w:ascii="黑体" w:hAnsi="黑体" w:eastAsia="黑体" w:cs="黑体"/>
          <w:sz w:val="28"/>
          <w:szCs w:val="28"/>
          <w:highlight w:val="none"/>
        </w:rPr>
        <w:t>乙方:</w:t>
      </w:r>
      <w:r>
        <w:rPr>
          <w:rFonts w:hint="eastAsia" w:ascii="黑体" w:hAnsi="黑体" w:eastAsia="黑体" w:cs="黑体"/>
          <w:sz w:val="28"/>
          <w:szCs w:val="28"/>
          <w:highlight w:val="none"/>
          <w:u w:val="single"/>
        </w:rPr>
        <w:t xml:space="preserve">                         </w:t>
      </w:r>
      <w:r>
        <w:rPr>
          <w:rFonts w:hint="eastAsia" w:ascii="黑体" w:hAnsi="黑体" w:eastAsia="黑体" w:cs="黑体"/>
          <w:sz w:val="28"/>
          <w:szCs w:val="28"/>
          <w:highlight w:val="none"/>
        </w:rPr>
        <w:t>(以下简称乙方)</w:t>
      </w:r>
    </w:p>
    <w:p w14:paraId="68DEB9C8">
      <w:pPr>
        <w:numPr>
          <w:ilvl w:val="0"/>
          <w:numId w:val="0"/>
        </w:numPr>
        <w:spacing w:line="440" w:lineRule="exact"/>
        <w:rPr>
          <w:rFonts w:hint="eastAsia" w:ascii="黑体" w:hAnsi="宋体" w:eastAsia="黑体"/>
          <w:b/>
          <w:sz w:val="28"/>
          <w:szCs w:val="28"/>
          <w:highlight w:val="none"/>
        </w:rPr>
      </w:pPr>
      <w:r>
        <w:rPr>
          <w:rFonts w:hint="eastAsia" w:ascii="黑体" w:hAnsi="宋体" w:eastAsia="黑体"/>
          <w:b/>
          <w:sz w:val="28"/>
          <w:szCs w:val="28"/>
          <w:highlight w:val="none"/>
        </w:rPr>
        <w:t xml:space="preserve">    </w:t>
      </w:r>
    </w:p>
    <w:p w14:paraId="0488AEFA">
      <w:pPr>
        <w:pStyle w:val="8"/>
        <w:numPr>
          <w:ilvl w:val="0"/>
          <w:numId w:val="3"/>
        </w:num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乙双方本着平等自愿、互惠互利、共同发展的原则，经友好协商，就双方均视对方为材料采购与供应领域重要合作伙伴达成一致意见，并签订如下合作协议：  </w:t>
      </w:r>
    </w:p>
    <w:p w14:paraId="36741940">
      <w:pPr>
        <w:numPr>
          <w:ilvl w:val="0"/>
          <w:numId w:val="0"/>
        </w:numPr>
        <w:spacing w:line="440" w:lineRule="exact"/>
        <w:ind w:firstLine="560" w:firstLineChars="200"/>
        <w:rPr>
          <w:rFonts w:hint="eastAsia" w:ascii="黑体" w:hAnsi="黑体" w:eastAsia="黑体" w:cs="黑体"/>
          <w:sz w:val="28"/>
          <w:szCs w:val="28"/>
          <w:highlight w:val="none"/>
        </w:rPr>
      </w:pPr>
      <w:r>
        <w:rPr>
          <w:rFonts w:hint="eastAsia" w:ascii="黑体" w:hAnsi="黑体" w:eastAsia="黑体" w:cs="黑体"/>
          <w:sz w:val="28"/>
          <w:szCs w:val="28"/>
          <w:highlight w:val="none"/>
        </w:rPr>
        <w:t>一、合作内容</w:t>
      </w:r>
    </w:p>
    <w:p w14:paraId="22CC91A6">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1.合作项目范围：甲方及甲方关联公司在安徽省境内的备建/在建/承建项目或其作为采购方的项目。</w:t>
      </w:r>
    </w:p>
    <w:p w14:paraId="43FCFF0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2.指乙方承诺以年度采购价向甲方上述项目供应产品，详见附件；最终以甲、乙双方在具体项目中签订的供货合同或订货单为准。</w:t>
      </w:r>
    </w:p>
    <w:p w14:paraId="60F50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3.甲方有权以其名义或其关联公司或相关项目方的名义，与乙方或乙方指定的关联公司、授权经销商/服务商签订具体的项目供货合同，双方将结合项目的具体情况确定，并督促具体签约双方的履约行为。</w:t>
      </w:r>
    </w:p>
    <w:p w14:paraId="64F496D1">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4.合作期限：</w:t>
      </w:r>
      <w:r>
        <w:rPr>
          <w:rFonts w:hint="eastAsia" w:ascii="仿宋_GB2312" w:hAnsi="仿宋_GB2312" w:eastAsia="仿宋_GB2312" w:cs="仿宋_GB2312"/>
          <w:sz w:val="24"/>
          <w:szCs w:val="24"/>
          <w:highlight w:val="none"/>
          <w:u w:val="single"/>
        </w:rPr>
        <w:t xml:space="preserve"> 1 </w:t>
      </w:r>
      <w:r>
        <w:rPr>
          <w:rFonts w:hint="eastAsia" w:ascii="仿宋_GB2312" w:hAnsi="仿宋_GB2312" w:eastAsia="仿宋_GB2312" w:cs="仿宋_GB2312"/>
          <w:sz w:val="24"/>
          <w:szCs w:val="24"/>
          <w:highlight w:val="none"/>
        </w:rPr>
        <w:t>年，自合同签订之日起开始计算周期。合同到期前30天，由双方根据合作情况协商决定是否延期或续签协议。如双方到期后未续签的，原未履行完毕的订货单仍执行原合同条款。</w:t>
      </w:r>
    </w:p>
    <w:p w14:paraId="7FAD9340">
      <w:pPr>
        <w:pStyle w:val="8"/>
        <w:spacing w:line="440" w:lineRule="exact"/>
        <w:ind w:firstLine="560" w:firstLineChars="200"/>
        <w:rPr>
          <w:rFonts w:hint="eastAsia" w:ascii="黑体" w:hAnsi="黑体" w:eastAsia="黑体" w:cs="黑体"/>
          <w:sz w:val="28"/>
          <w:szCs w:val="28"/>
          <w:highlight w:val="none"/>
        </w:rPr>
      </w:pPr>
      <w:r>
        <w:rPr>
          <w:rFonts w:hint="eastAsia" w:ascii="黑体" w:hAnsi="黑体" w:eastAsia="黑体" w:cs="黑体"/>
          <w:sz w:val="28"/>
          <w:szCs w:val="28"/>
          <w:highlight w:val="none"/>
        </w:rPr>
        <w:t>二、质量标准、交货及验收方式</w:t>
      </w:r>
    </w:p>
    <w:p w14:paraId="7830E831">
      <w:pPr>
        <w:pStyle w:val="8"/>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1.乙方应确保交付的产品质量符合本框架协议及具体项目采购合同约定的技术要求、国家标准或生产厂家生产标准，乙方提供生产厂家质保书（复印件同等有效）。</w:t>
      </w:r>
    </w:p>
    <w:p w14:paraId="7C330209">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2.产品运输:产品运输、装载及到达目的地</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卸货</w:t>
      </w:r>
      <w:r>
        <w:rPr>
          <w:rFonts w:hint="eastAsia" w:ascii="仿宋_GB2312" w:hAnsi="仿宋_GB2312" w:eastAsia="仿宋_GB2312" w:cs="仿宋_GB2312"/>
          <w:sz w:val="24"/>
          <w:szCs w:val="24"/>
          <w:highlight w:val="none"/>
          <w:lang w:val="en-US" w:eastAsia="zh-CN"/>
        </w:rPr>
        <w:t>均由乙</w:t>
      </w:r>
      <w:r>
        <w:rPr>
          <w:rFonts w:hint="eastAsia" w:ascii="仿宋_GB2312" w:hAnsi="仿宋_GB2312" w:eastAsia="仿宋_GB2312" w:cs="仿宋_GB2312"/>
          <w:sz w:val="24"/>
          <w:szCs w:val="24"/>
          <w:highlight w:val="none"/>
        </w:rPr>
        <w:t>方负责。</w:t>
      </w:r>
    </w:p>
    <w:p w14:paraId="4FE1CC4F">
      <w:pPr>
        <w:spacing w:line="440"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Pr>
        <w:t>3.交货</w:t>
      </w:r>
      <w:r>
        <w:rPr>
          <w:rFonts w:hint="eastAsia" w:ascii="仿宋_GB2312" w:hAnsi="仿宋_GB2312" w:eastAsia="仿宋_GB2312" w:cs="仿宋_GB2312"/>
          <w:color w:val="auto"/>
          <w:sz w:val="24"/>
          <w:szCs w:val="24"/>
          <w:highlight w:val="none"/>
          <w:lang w:val="en-US" w:eastAsia="zh-CN"/>
        </w:rPr>
        <w:t>时间及</w:t>
      </w:r>
      <w:r>
        <w:rPr>
          <w:rFonts w:hint="eastAsia" w:ascii="仿宋_GB2312" w:hAnsi="仿宋_GB2312" w:eastAsia="仿宋_GB2312" w:cs="仿宋_GB2312"/>
          <w:color w:val="auto"/>
          <w:sz w:val="24"/>
          <w:szCs w:val="24"/>
          <w:highlight w:val="none"/>
        </w:rPr>
        <w:t>地点:</w:t>
      </w:r>
      <w:r>
        <w:rPr>
          <w:rFonts w:hint="eastAsia" w:ascii="仿宋_GB2312" w:hAnsi="仿宋_GB2312" w:eastAsia="仿宋_GB2312" w:cs="仿宋_GB2312"/>
          <w:color w:val="auto"/>
          <w:sz w:val="24"/>
          <w:szCs w:val="24"/>
          <w:highlight w:val="none"/>
          <w:lang w:val="en-US" w:eastAsia="zh-CN"/>
        </w:rPr>
        <w:t>在接到甲方通知进场之日起3天内完成进场量尺或根据图纸尺寸约尺生产，20天内（含生产时间）完成窗框安装，20天内（含生产时间）完成玻璃固定、窗扇安装等全部工作，具体结合实际项目情况，根据业主要求统筹安排各项工作进度。</w:t>
      </w:r>
    </w:p>
    <w:p w14:paraId="4F3926CC">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验收:甲方应与乙方交货时当场对产品的型号、规格、外观、质量进行验收，交货验收仅是甲方对货物品种、外观的初步验收，不免除乙方应承担的产品质量义务及责任;对不符合质量要求的必须当场提出异议、拒收，在验收单中注明并由乙方交货代表/送货人签字证明。如型号、规格、外观、质</w:t>
      </w:r>
      <w:r>
        <w:rPr>
          <w:rFonts w:hint="eastAsia" w:ascii="仿宋_GB2312" w:hAnsi="仿宋_GB2312" w:eastAsia="仿宋_GB2312" w:cs="仿宋_GB2312"/>
          <w:sz w:val="24"/>
          <w:szCs w:val="24"/>
          <w:highlight w:val="none"/>
          <w:lang w:val="en-US" w:eastAsia="zh-CN"/>
        </w:rPr>
        <w:t>量</w:t>
      </w:r>
      <w:r>
        <w:rPr>
          <w:rFonts w:hint="eastAsia" w:ascii="仿宋_GB2312" w:hAnsi="仿宋_GB2312" w:eastAsia="仿宋_GB2312" w:cs="仿宋_GB2312"/>
          <w:sz w:val="24"/>
          <w:szCs w:val="24"/>
          <w:highlight w:val="none"/>
        </w:rPr>
        <w:t>不符合规定和合同约定的，甲方在验收完毕后的2日内向乙方提出异议和处理意见。对货物质量的异议不受时间限制，随时发现可以随时提出异议。乙方在收到甲方异议后，应在2日内负责处理；如果乙方逾期不予处理或收到异议通知后置之不理的，视为同意甲方提出的异议和处理意见，甲方有权将收到的货物自行处理，因此发生的费用和损失由乙方承担。</w:t>
      </w:r>
    </w:p>
    <w:p w14:paraId="5DEDC070">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5.乙方所供的产品，必须符合该项目的检测要求并提供相关的检测资料，检测费用由乙方承担。</w:t>
      </w:r>
    </w:p>
    <w:p w14:paraId="3A531A6F">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甲方有权对初步验收合格后的产品采取抽检、取样等方式检验，如有异议，经双方认可的第三方检测机构检测后仍不能满足质量技术和规格要求，甲方有权要求对该批货品按照乙方违约进行处理，因此产生的费用和给甲方造成的损失均由乙方承担。</w:t>
      </w:r>
    </w:p>
    <w:p w14:paraId="02FD67AF">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7.验收如</w:t>
      </w:r>
      <w:r>
        <w:rPr>
          <w:rFonts w:hint="eastAsia" w:ascii="仿宋_GB2312" w:hAnsi="仿宋_GB2312" w:eastAsia="仿宋_GB2312" w:cs="仿宋_GB2312"/>
          <w:sz w:val="24"/>
          <w:szCs w:val="24"/>
          <w:highlight w:val="none"/>
          <w:lang w:val="en-US" w:eastAsia="zh-CN"/>
        </w:rPr>
        <w:t>产</w:t>
      </w:r>
      <w:r>
        <w:rPr>
          <w:rFonts w:hint="eastAsia" w:ascii="仿宋_GB2312" w:hAnsi="仿宋_GB2312" w:eastAsia="仿宋_GB2312" w:cs="仿宋_GB2312"/>
          <w:sz w:val="24"/>
          <w:szCs w:val="24"/>
          <w:highlight w:val="none"/>
        </w:rPr>
        <w:t>生争议，可交项目所在地由国家认证的相应检测资质的检验机构对产品进行复检。</w:t>
      </w:r>
    </w:p>
    <w:p w14:paraId="4A14710D">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8.检测费用约定：乙方承诺委外检测费用由乙方先行承担，检测结果出来后，检测费用由责任方承担。</w:t>
      </w:r>
    </w:p>
    <w:p w14:paraId="1DEA4C70">
      <w:pPr>
        <w:numPr>
          <w:ilvl w:val="0"/>
          <w:numId w:val="0"/>
        </w:numPr>
        <w:spacing w:line="440" w:lineRule="exact"/>
        <w:ind w:firstLine="560" w:firstLineChars="200"/>
        <w:rPr>
          <w:rFonts w:hint="eastAsia" w:ascii="黑体" w:hAnsi="黑体" w:eastAsia="黑体" w:cs="黑体"/>
          <w:sz w:val="28"/>
          <w:szCs w:val="28"/>
          <w:highlight w:val="none"/>
        </w:rPr>
      </w:pPr>
      <w:r>
        <w:rPr>
          <w:rFonts w:hint="eastAsia" w:ascii="黑体" w:hAnsi="黑体" w:eastAsia="黑体" w:cs="黑体"/>
          <w:sz w:val="28"/>
          <w:szCs w:val="28"/>
          <w:highlight w:val="none"/>
        </w:rPr>
        <w:t>三、双方权利义务及违约责任</w:t>
      </w:r>
    </w:p>
    <w:p w14:paraId="5073662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1.</w:t>
      </w:r>
      <w:r>
        <w:rPr>
          <w:rFonts w:hint="eastAsia" w:ascii="黑体" w:hAnsi="黑体" w:eastAsia="黑体" w:cs="黑体"/>
          <w:sz w:val="24"/>
          <w:szCs w:val="24"/>
          <w:highlight w:val="none"/>
        </w:rPr>
        <w:t>甲方的权利与义务</w:t>
      </w:r>
    </w:p>
    <w:p w14:paraId="5E53EBE7">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1.1本协议不具有排他性，甲方在同等条件下优先推荐并选购乙方产品，也可另行选择其他供货单位。</w:t>
      </w:r>
    </w:p>
    <w:p w14:paraId="55C3F25B">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1.2有项目需求时甲方应及时与乙方沟通产品需求，告知乙方采购产品的范围、标准、供应商选择标准及其他相关要求，尽可能保证乙方取得项目供货权。若产品交货过程中，存在项目变动，甲方有义务及时通知乙方项目变动信息。</w:t>
      </w:r>
    </w:p>
    <w:p w14:paraId="05242420">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1.3甲方承诺按照合同约定支付货款，且有义务对乙方的价格体系、未公开的技术信息、各项目进展情况和商业安排等商业信息进行保密，不得向第三方泄</w:t>
      </w:r>
      <w:r>
        <w:rPr>
          <w:rFonts w:hint="eastAsia" w:ascii="仿宋_GB2312" w:hAnsi="仿宋_GB2312" w:eastAsia="仿宋_GB2312" w:cs="仿宋_GB2312"/>
          <w:sz w:val="24"/>
          <w:szCs w:val="24"/>
          <w:highlight w:val="none"/>
          <w:lang w:val="en-US" w:eastAsia="zh-CN"/>
        </w:rPr>
        <w:t>露</w:t>
      </w:r>
      <w:r>
        <w:rPr>
          <w:rFonts w:hint="eastAsia" w:ascii="仿宋_GB2312" w:hAnsi="仿宋_GB2312" w:eastAsia="仿宋_GB2312" w:cs="仿宋_GB2312"/>
          <w:sz w:val="24"/>
          <w:szCs w:val="24"/>
          <w:highlight w:val="none"/>
        </w:rPr>
        <w:t>。</w:t>
      </w:r>
    </w:p>
    <w:p w14:paraId="0F9EF980">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1.4甲方有权随时对乙方提供的材料进行抽检；乙方必须对所提供的产品质量、检测报告、</w:t>
      </w:r>
      <w:r>
        <w:rPr>
          <w:rFonts w:hint="eastAsia" w:ascii="仿宋_GB2312" w:hAnsi="仿宋_GB2312" w:eastAsia="仿宋_GB2312" w:cs="仿宋_GB2312"/>
          <w:sz w:val="24"/>
          <w:szCs w:val="24"/>
          <w:highlight w:val="none"/>
          <w:lang w:val="en-US" w:eastAsia="zh-CN"/>
        </w:rPr>
        <w:t>响应</w:t>
      </w:r>
      <w:r>
        <w:rPr>
          <w:rFonts w:hint="eastAsia" w:ascii="仿宋_GB2312" w:hAnsi="仿宋_GB2312" w:eastAsia="仿宋_GB2312" w:cs="仿宋_GB2312"/>
          <w:sz w:val="24"/>
          <w:szCs w:val="24"/>
          <w:highlight w:val="none"/>
        </w:rPr>
        <w:t>报价中各项技术参数的可靠性、真实性负责，服从并配合甲方随时进行的产品质量技术性能抽检。如后期产品实际使用过程中发生质量、品质等问题，甲方有权退货、暂停付款且可直接终止年度合作协议。同时乙方负责在甲方指定期限内免费更换质量合格产品，如因此给甲方或第三方造成损失的，应负责据实赔偿全部费用，甲方有权保留根据本合同约定追究乙方逾期交货的违约责任。</w:t>
      </w:r>
    </w:p>
    <w:p w14:paraId="795E89E8">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1.5甲方有义务监督乙方合同的执行情况；甲方有权依据乙方已经供货的合作情况确定乙方是否具备继续承担其他项目(或其他标段、区)供货能力，如不具备继续承担其他项目(或其他标段、区)供货的能力，则甲方有权不按本年度框架协议书相关条款要求继续授予乙方其他具体项目(或其他标段、区)采购合同，并且甲方有权优先选择其他供货单位承接乙方剩余的具体项目的供货。</w:t>
      </w:r>
    </w:p>
    <w:p w14:paraId="2CF26D43">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1.6若乙方提供的产品有明显缺陷或该产品在使用过程中达不到甲方要求的，乙方负有更换的责任，若更换后仍不符合要求的，甲方有权单方面解除合同，要求退货退款，因此造成甲方其他损失的由乙方承担赔偿责任。</w:t>
      </w:r>
    </w:p>
    <w:p w14:paraId="281EA59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2.</w:t>
      </w:r>
      <w:r>
        <w:rPr>
          <w:rFonts w:hint="eastAsia" w:ascii="黑体" w:hAnsi="黑体" w:eastAsia="黑体" w:cs="黑体"/>
          <w:sz w:val="24"/>
          <w:szCs w:val="24"/>
          <w:highlight w:val="none"/>
        </w:rPr>
        <w:t>乙方权利与义务</w:t>
      </w:r>
    </w:p>
    <w:p w14:paraId="462E1E2C">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2.1乙方有义务保证其生产供货能力满足甲方开发项目的需要，对甲方所有的项目都必须按照本协议的规定确保供货的能力。</w:t>
      </w:r>
    </w:p>
    <w:p w14:paraId="6A167A00">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2.2乙方有义务按照本协议和具体项目采购合同的要求履行合同;按合同约定时间内交货，并配合甲方验收事宜。</w:t>
      </w:r>
    </w:p>
    <w:p w14:paraId="31417F2B">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2.3乙方应按照甲方下达的采购订单备货，保证在要求的时间内完成供货。如所提供的产品存在数量缺少、外观瑕疵、质量不合格等导致验收不通过情形的，乙方应当在接到通知之日起3个工作日内完成调换或补充。</w:t>
      </w:r>
    </w:p>
    <w:p w14:paraId="7430185C">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2.4对于甲方项目所在地地方政府部门有准用检查要求的产品，乙方保证已经通过当地政府部门的准用检查，并获得了当地颁发的准许使用证明。</w:t>
      </w:r>
    </w:p>
    <w:p w14:paraId="43FE35B3">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2.5乙方有义务免费派遣现场施工技术指导人员到现场进行施工前的交底，乙方所派往工程现场之人员出现人身损害或财产损害情况的，由乙方自行解决，与甲方无关。</w:t>
      </w:r>
    </w:p>
    <w:p w14:paraId="011F7572">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2.6乙方有义务接受甲方考察人员的参观考察，并为考察工作提供便利；乙方必须及时向甲方推荐新产品、新技术，并配合甲方进行设计优化。</w:t>
      </w:r>
    </w:p>
    <w:p w14:paraId="3261C860">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2.7乙方依法按照国家规定的质保期，对所供应的产品承担相应的质量保证责任，如因产品存在(非甲方或施工等人为原因导致的)质量问题给甲方或甲方用户造成损失的，乙方向甲方承担相应的更换、保修、包退责任。</w:t>
      </w:r>
    </w:p>
    <w:p w14:paraId="431105DC">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2.8乙方保证对所供产品具有完全的所有权，不存在任何权利瑕疵，甲方因为采购或使用产品而被第三方追诉侵权，因此产生的一切损失均由乙方承担相应赔偿责任。</w:t>
      </w:r>
    </w:p>
    <w:p w14:paraId="379D58F4">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2.9合同签订前乙方应提供合法有效的营业执照、法定代表人身份证明、销售许可证等材料，如非法定代表人签订本合同，乙方需出示法定代表人签字及加盖公章的合法有效的授权委托书。未经甲方书面允许乙方不得将此合同项下权利义务转让他人，擅自转让无效。</w:t>
      </w:r>
    </w:p>
    <w:p w14:paraId="2646165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rPr>
        <w:t>四、费用及付款方式</w:t>
      </w:r>
    </w:p>
    <w:p w14:paraId="64C4C521">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1.本合同总价:以甲方实际采购数量，据实结算。</w:t>
      </w:r>
    </w:p>
    <w:p w14:paraId="5E144A51">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本合同价款包括但不限于所有人工费、材料设备费、机械费、调试运行、技术培训、措施项目清单费用、检验试验费(含所有材料、完工后的成品等检测与试验)、</w:t>
      </w:r>
      <w:r>
        <w:rPr>
          <w:rFonts w:hint="eastAsia" w:ascii="仿宋_GB2312" w:hAnsi="仿宋_GB2312" w:eastAsia="仿宋_GB2312" w:cs="仿宋_GB2312"/>
          <w:sz w:val="24"/>
          <w:szCs w:val="24"/>
          <w:highlight w:val="none"/>
          <w:lang w:val="en-US" w:eastAsia="zh-CN"/>
        </w:rPr>
        <w:t>安装费、</w:t>
      </w:r>
      <w:r>
        <w:rPr>
          <w:rFonts w:hint="eastAsia" w:ascii="仿宋_GB2312" w:hAnsi="仿宋_GB2312" w:eastAsia="仿宋_GB2312" w:cs="仿宋_GB2312"/>
          <w:sz w:val="24"/>
          <w:szCs w:val="24"/>
          <w:highlight w:val="none"/>
        </w:rPr>
        <w:t>管理费、保险费、规费、利润、移交前的维护和缺陷修补、相关政府部门报检费、验收费、风险费用、市场变化或政府颁布的相关文件等原因导致人工费、材料设备费等其他费用上涨的价差等合同约定工作内容的一切费用。除合同规定可调整的之外，结算时各全费用综合单价均不作调整。</w:t>
      </w:r>
    </w:p>
    <w:p w14:paraId="126982B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highlight w:val="none"/>
        </w:rPr>
      </w:pP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rPr>
        <w:t>履约保证金：</w:t>
      </w:r>
      <w:r>
        <w:rPr>
          <w:rFonts w:hint="eastAsia" w:ascii="仿宋_GB2312" w:hAnsi="仿宋_GB2312" w:eastAsia="仿宋_GB2312" w:cs="仿宋_GB2312"/>
          <w:sz w:val="24"/>
          <w:szCs w:val="24"/>
          <w:highlight w:val="none"/>
          <w:lang w:val="en-US" w:eastAsia="zh-CN"/>
        </w:rPr>
        <w:t>成交候选人公示后，在框架协议签订前，年度框架协议供应单位需向甲方支付2万元履约保证金；具体项目的供应单位需再向甲方支付具体项目合同总价5%的履约保证金或提供合同总价10%的见索即付银行保函。</w:t>
      </w:r>
    </w:p>
    <w:p w14:paraId="4293ECC8">
      <w:pPr>
        <w:numPr>
          <w:ilvl w:val="0"/>
          <w:numId w:val="0"/>
        </w:numPr>
        <w:wordWrap w:val="0"/>
        <w:spacing w:line="440"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Pr>
        <w:t>3.付款方式:</w:t>
      </w:r>
      <w:r>
        <w:rPr>
          <w:rFonts w:hint="eastAsia" w:ascii="仿宋_GB2312" w:hAnsi="仿宋_GB2312" w:eastAsia="仿宋_GB2312" w:cs="仿宋_GB2312"/>
          <w:color w:val="auto"/>
          <w:sz w:val="24"/>
          <w:szCs w:val="24"/>
          <w:highlight w:val="none"/>
          <w:lang w:val="en-US" w:eastAsia="zh-CN"/>
        </w:rPr>
        <w:t>窗框安装结束经甲方指定签收人验收合格并签字后，付至已完工程价款的70%；玻璃固定、窗扇安装结束，经甲方指定签收人验收合格并签字后付至已完工程价款的85%；项目竣工验收付至已完工程价款的95%；审计定案表出具后付至审计定案价的97%，剩余3%作为质保，在缺陷责任期后无质量问题一次性无息支付。</w:t>
      </w:r>
    </w:p>
    <w:p w14:paraId="5E9F7A8C">
      <w:pPr>
        <w:numPr>
          <w:ilvl w:val="0"/>
          <w:numId w:val="0"/>
        </w:numPr>
        <w:wordWrap w:val="0"/>
        <w:spacing w:line="440"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sz w:val="24"/>
          <w:szCs w:val="24"/>
          <w:highlight w:val="none"/>
        </w:rPr>
        <w:t>4.质保期:质保期两年，若乙方在响应文件中承诺质保期更长的，质保期从其承诺质保期，质保期为交工验收合格日期起，质保期内若出现产品质量问题，</w:t>
      </w:r>
      <w:r>
        <w:rPr>
          <w:rFonts w:hint="eastAsia" w:ascii="仿宋_GB2312" w:hAnsi="仿宋_GB2312" w:eastAsia="仿宋_GB2312" w:cs="仿宋_GB2312"/>
          <w:color w:val="auto"/>
          <w:sz w:val="24"/>
          <w:szCs w:val="24"/>
          <w:highlight w:val="none"/>
          <w:lang w:val="en-US" w:eastAsia="zh-CN"/>
        </w:rPr>
        <w:t>则甲方有权向乙方追偿因此导致的甲方直接经济损失。</w:t>
      </w:r>
    </w:p>
    <w:p w14:paraId="5CB6E507">
      <w:pPr>
        <w:spacing w:line="440"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5.自2026年1月1日起计算，乙方须按累计供货金额每达800万，在甲方指定的交控建工集团任意开发或代建项目购买住宅1套、车位1个。1套住宅+1个车位预估价为80万元，购买人可为乙方或乙方指定的购买人。</w:t>
      </w:r>
    </w:p>
    <w:p w14:paraId="267515AB">
      <w:pPr>
        <w:spacing w:line="440"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6.房屋认购应在累计供货额达到每800万元后的60天内完成房屋认购，如乙方未在约定时间内完成房屋认购，乙方需向甲方支付累计供货价款10%的违约金，甲方有权直接从乙方未支付的货款中直接扣除。</w:t>
      </w:r>
    </w:p>
    <w:p w14:paraId="4E1ABABA">
      <w:pPr>
        <w:spacing w:line="440"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7.对于超额完成去化任务的供应商，优先推荐参评年度优秀供应商或授予战略合作伙伴资格，并纳入后续采购信用加分激励范畴，具体以公司相关文件规定为准。</w:t>
      </w:r>
    </w:p>
    <w:p w14:paraId="196E72BE">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8</w:t>
      </w:r>
      <w:r>
        <w:rPr>
          <w:rFonts w:hint="eastAsia" w:ascii="仿宋_GB2312" w:hAnsi="仿宋_GB2312" w:eastAsia="仿宋_GB2312" w:cs="仿宋_GB2312"/>
          <w:sz w:val="24"/>
          <w:szCs w:val="24"/>
          <w:highlight w:val="none"/>
        </w:rPr>
        <w:t>.乙方收款信息</w:t>
      </w:r>
    </w:p>
    <w:p w14:paraId="193855E0">
      <w:pPr>
        <w:spacing w:line="440" w:lineRule="exact"/>
        <w:ind w:firstLine="480" w:firstLineChars="200"/>
        <w:rPr>
          <w:rFonts w:hint="eastAsia" w:ascii="仿宋_GB2312" w:hAnsi="仿宋_GB2312" w:eastAsia="仿宋_GB2312" w:cs="仿宋_GB2312"/>
          <w:sz w:val="24"/>
          <w:szCs w:val="24"/>
          <w:highlight w:val="none"/>
          <w:u w:val="single"/>
        </w:rPr>
      </w:pPr>
      <w:r>
        <w:rPr>
          <w:rFonts w:hint="eastAsia" w:ascii="仿宋_GB2312" w:hAnsi="仿宋_GB2312" w:eastAsia="仿宋_GB2312" w:cs="仿宋_GB2312"/>
          <w:sz w:val="24"/>
          <w:szCs w:val="24"/>
          <w:highlight w:val="none"/>
        </w:rPr>
        <w:t>开户行:</w:t>
      </w:r>
      <w:r>
        <w:rPr>
          <w:rFonts w:hint="eastAsia" w:ascii="仿宋_GB2312" w:hAnsi="仿宋_GB2312" w:eastAsia="仿宋_GB2312" w:cs="仿宋_GB2312"/>
          <w:sz w:val="24"/>
          <w:szCs w:val="24"/>
          <w:highlight w:val="none"/>
          <w:u w:val="single"/>
        </w:rPr>
        <w:t xml:space="preserve">                        </w:t>
      </w:r>
    </w:p>
    <w:p w14:paraId="370187D9">
      <w:pPr>
        <w:spacing w:line="440" w:lineRule="exact"/>
        <w:ind w:firstLine="480" w:firstLineChars="200"/>
        <w:rPr>
          <w:rFonts w:hint="eastAsia" w:ascii="仿宋_GB2312" w:hAnsi="仿宋_GB2312" w:eastAsia="仿宋_GB2312" w:cs="仿宋_GB2312"/>
          <w:sz w:val="24"/>
          <w:szCs w:val="24"/>
          <w:highlight w:val="none"/>
          <w:u w:val="single"/>
        </w:rPr>
      </w:pPr>
      <w:r>
        <w:rPr>
          <w:rFonts w:hint="eastAsia" w:ascii="仿宋_GB2312" w:hAnsi="仿宋_GB2312" w:eastAsia="仿宋_GB2312" w:cs="仿宋_GB2312"/>
          <w:sz w:val="24"/>
          <w:szCs w:val="24"/>
          <w:highlight w:val="none"/>
          <w:lang w:val="en-US" w:eastAsia="zh-CN"/>
        </w:rPr>
        <w:t>账</w:t>
      </w:r>
      <w:r>
        <w:rPr>
          <w:rFonts w:hint="eastAsia" w:ascii="仿宋_GB2312" w:hAnsi="仿宋_GB2312" w:eastAsia="仿宋_GB2312" w:cs="仿宋_GB2312"/>
          <w:sz w:val="24"/>
          <w:szCs w:val="24"/>
          <w:highlight w:val="none"/>
        </w:rPr>
        <w:t>号:</w:t>
      </w:r>
      <w:r>
        <w:rPr>
          <w:rFonts w:hint="eastAsia" w:ascii="仿宋_GB2312" w:hAnsi="仿宋_GB2312" w:eastAsia="仿宋_GB2312" w:cs="仿宋_GB2312"/>
          <w:sz w:val="24"/>
          <w:szCs w:val="24"/>
          <w:highlight w:val="none"/>
          <w:u w:val="single"/>
        </w:rPr>
        <w:t xml:space="preserve">                          </w:t>
      </w:r>
    </w:p>
    <w:p w14:paraId="33C5ECDC">
      <w:pPr>
        <w:spacing w:line="440" w:lineRule="exact"/>
        <w:ind w:firstLine="480" w:firstLineChars="200"/>
        <w:rPr>
          <w:rFonts w:hint="eastAsia" w:ascii="仿宋_GB2312" w:hAnsi="仿宋_GB2312" w:eastAsia="仿宋_GB2312" w:cs="仿宋_GB2312"/>
          <w:sz w:val="24"/>
          <w:szCs w:val="24"/>
          <w:highlight w:val="none"/>
          <w:u w:val="single"/>
        </w:rPr>
      </w:pPr>
      <w:r>
        <w:rPr>
          <w:rFonts w:hint="eastAsia" w:ascii="仿宋_GB2312" w:hAnsi="仿宋_GB2312" w:eastAsia="仿宋_GB2312" w:cs="仿宋_GB2312"/>
          <w:sz w:val="24"/>
          <w:szCs w:val="24"/>
          <w:highlight w:val="none"/>
        </w:rPr>
        <w:t>账户名:</w:t>
      </w:r>
      <w:r>
        <w:rPr>
          <w:rFonts w:hint="eastAsia" w:ascii="仿宋_GB2312" w:hAnsi="仿宋_GB2312" w:eastAsia="仿宋_GB2312" w:cs="仿宋_GB2312"/>
          <w:sz w:val="24"/>
          <w:szCs w:val="24"/>
          <w:highlight w:val="none"/>
          <w:u w:val="single"/>
        </w:rPr>
        <w:t xml:space="preserve">                        </w:t>
      </w:r>
    </w:p>
    <w:p w14:paraId="23F2913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rPr>
        <w:t>五、违约责任</w:t>
      </w:r>
    </w:p>
    <w:p w14:paraId="0F79E798">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r>
        <w:rPr>
          <w:rFonts w:hint="eastAsia" w:ascii="仿宋_GB2312" w:hAnsi="仿宋_GB2312" w:eastAsia="仿宋_GB2312" w:cs="仿宋_GB2312"/>
          <w:sz w:val="24"/>
          <w:szCs w:val="24"/>
          <w:highlight w:val="none"/>
          <w:lang w:val="en-US" w:eastAsia="zh-CN"/>
        </w:rPr>
        <w:t>乙方无故不供应，经甲方书面催告仍未按期供货的，发生一次扣履约保证金1万元，直至扣完。</w:t>
      </w:r>
    </w:p>
    <w:p w14:paraId="13378AB2">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rPr>
        <w:t>乙方未按合同约定的日期供货的，应承担逾期交货的违约责任，每逾期一日，按2000元/天向甲方支付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76E21CF5">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3</w:t>
      </w:r>
      <w:r>
        <w:rPr>
          <w:rFonts w:hint="eastAsia" w:ascii="仿宋_GB2312" w:hAnsi="仿宋_GB2312" w:eastAsia="仿宋_GB2312" w:cs="仿宋_GB2312"/>
          <w:sz w:val="24"/>
          <w:szCs w:val="24"/>
          <w:highlight w:val="none"/>
        </w:rPr>
        <w:t>.乙方未按合同约定的品牌、规格、型号、质量等要求向甲方供货的，视为违约，甲方有权拒收，且应按甲方要求更换，因此造成逾期供货的，乙方应按违约责任第1条承担违约责任。</w:t>
      </w:r>
    </w:p>
    <w:p w14:paraId="22C5F321">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4</w:t>
      </w:r>
      <w:r>
        <w:rPr>
          <w:rFonts w:hint="eastAsia" w:ascii="仿宋_GB2312" w:hAnsi="仿宋_GB2312" w:eastAsia="仿宋_GB2312" w:cs="仿宋_GB2312"/>
          <w:sz w:val="24"/>
          <w:szCs w:val="24"/>
          <w:highlight w:val="none"/>
        </w:rPr>
        <w:t>.本合同签订后，乙方未按照本合同约定提出解除或终止本合同的，视为违约，乙方应向甲方承担合同额20%的违约金。</w:t>
      </w:r>
    </w:p>
    <w:p w14:paraId="425A3166">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5</w:t>
      </w:r>
      <w:r>
        <w:rPr>
          <w:rFonts w:hint="eastAsia" w:ascii="仿宋_GB2312" w:hAnsi="仿宋_GB2312" w:eastAsia="仿宋_GB2312" w:cs="仿宋_GB2312"/>
          <w:sz w:val="24"/>
          <w:szCs w:val="24"/>
          <w:highlight w:val="none"/>
        </w:rPr>
        <w:t>.乙方所供产品质量、型号等</w:t>
      </w:r>
      <w:r>
        <w:rPr>
          <w:rFonts w:hint="eastAsia" w:ascii="仿宋_GB2312" w:hAnsi="仿宋_GB2312" w:eastAsia="仿宋_GB2312" w:cs="仿宋_GB2312"/>
          <w:sz w:val="24"/>
          <w:szCs w:val="24"/>
          <w:highlight w:val="none"/>
          <w:lang w:val="en-US" w:eastAsia="zh-CN"/>
        </w:rPr>
        <w:t>如不</w:t>
      </w:r>
      <w:r>
        <w:rPr>
          <w:rFonts w:hint="eastAsia" w:ascii="仿宋_GB2312" w:hAnsi="仿宋_GB2312" w:eastAsia="仿宋_GB2312" w:cs="仿宋_GB2312"/>
          <w:sz w:val="24"/>
          <w:szCs w:val="24"/>
          <w:highlight w:val="none"/>
        </w:rPr>
        <w:t>符合国家质量标准和本合同的要求，乙方</w:t>
      </w:r>
      <w:r>
        <w:rPr>
          <w:rFonts w:hint="eastAsia" w:ascii="仿宋_GB2312" w:hAnsi="仿宋_GB2312" w:eastAsia="仿宋_GB2312" w:cs="仿宋_GB2312"/>
          <w:sz w:val="24"/>
          <w:szCs w:val="24"/>
          <w:highlight w:val="none"/>
          <w:lang w:val="en-US" w:eastAsia="zh-CN"/>
        </w:rPr>
        <w:t>须无条件</w:t>
      </w:r>
      <w:r>
        <w:rPr>
          <w:rFonts w:hint="eastAsia" w:ascii="仿宋_GB2312" w:hAnsi="仿宋_GB2312" w:eastAsia="仿宋_GB2312" w:cs="仿宋_GB2312"/>
          <w:sz w:val="24"/>
          <w:szCs w:val="24"/>
          <w:highlight w:val="none"/>
        </w:rPr>
        <w:t>重新补发符合质量标准的货物，</w:t>
      </w:r>
      <w:r>
        <w:rPr>
          <w:rFonts w:hint="eastAsia" w:ascii="仿宋_GB2312" w:hAnsi="仿宋_GB2312" w:eastAsia="仿宋_GB2312" w:cs="仿宋_GB2312"/>
          <w:sz w:val="24"/>
          <w:szCs w:val="24"/>
          <w:highlight w:val="none"/>
          <w:lang w:val="en-US" w:eastAsia="zh-CN"/>
        </w:rPr>
        <w:t>并按项目进度要求到货，</w:t>
      </w:r>
      <w:r>
        <w:rPr>
          <w:rFonts w:hint="eastAsia" w:ascii="仿宋_GB2312" w:hAnsi="仿宋_GB2312" w:eastAsia="仿宋_GB2312" w:cs="仿宋_GB2312"/>
          <w:sz w:val="24"/>
          <w:szCs w:val="24"/>
          <w:highlight w:val="none"/>
        </w:rPr>
        <w:t>每逾期一日</w:t>
      </w:r>
      <w:r>
        <w:rPr>
          <w:rFonts w:hint="eastAsia" w:ascii="仿宋_GB2312" w:hAnsi="仿宋_GB2312" w:eastAsia="仿宋_GB2312" w:cs="仿宋_GB2312"/>
          <w:sz w:val="24"/>
          <w:szCs w:val="24"/>
          <w:highlight w:val="none"/>
          <w:lang w:val="en-US" w:eastAsia="zh-CN"/>
        </w:rPr>
        <w:t>到货的</w:t>
      </w:r>
      <w:r>
        <w:rPr>
          <w:rFonts w:hint="eastAsia" w:ascii="仿宋_GB2312" w:hAnsi="仿宋_GB2312" w:eastAsia="仿宋_GB2312" w:cs="仿宋_GB2312"/>
          <w:sz w:val="24"/>
          <w:szCs w:val="24"/>
          <w:highlight w:val="none"/>
        </w:rPr>
        <w:t>，按2000元/天向甲方支付违约金。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154EE1C9">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6</w:t>
      </w:r>
      <w:r>
        <w:rPr>
          <w:rFonts w:hint="eastAsia" w:ascii="仿宋_GB2312" w:hAnsi="仿宋_GB2312" w:eastAsia="仿宋_GB2312" w:cs="仿宋_GB2312"/>
          <w:sz w:val="24"/>
          <w:szCs w:val="24"/>
          <w:highlight w:val="none"/>
        </w:rPr>
        <w:t>.乙方对其供货范围内所提供的产品质量负有责任。如发生质量事故，造成人员伤亡或经济损失，而事故原因经查明确系产品质量所致，乙方应承担一切法律风险及赔偿责任，如导致甲方对第三方承担责任或被处罚的，乙方均应全额赔偿甲方由此遭受的损失。</w:t>
      </w:r>
    </w:p>
    <w:p w14:paraId="2B147A85">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7</w:t>
      </w:r>
      <w:r>
        <w:rPr>
          <w:rFonts w:hint="eastAsia" w:ascii="仿宋_GB2312" w:hAnsi="仿宋_GB2312" w:eastAsia="仿宋_GB2312" w:cs="仿宋_GB2312"/>
          <w:sz w:val="24"/>
          <w:szCs w:val="24"/>
          <w:highlight w:val="none"/>
        </w:rPr>
        <w:t>.乙方有本合同约定的其他违约行为的，经甲方告知后仍无法到达合同要求的，甲方有权解除合同，并可要求乙方按合同总价款的20%向甲方支付的违约金。</w:t>
      </w:r>
    </w:p>
    <w:p w14:paraId="03B49C7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rPr>
        <w:t>六、通知送达</w:t>
      </w:r>
    </w:p>
    <w:p w14:paraId="0EA4435E">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双方约定，本合同履行中一方向另一方发出的通知应按下列地址和联系方式发出。任何一方改变下述联系信息的，应至少提前5日书面通知对方，如未接到对方的改变通知，则按下列信息发送的通知在本条下款规定的时间视为送达。</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3990"/>
        <w:gridCol w:w="2729"/>
      </w:tblGrid>
      <w:tr w14:paraId="569B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42334FCC">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30A3726A">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甲方</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65E3CE8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乙方</w:t>
            </w:r>
          </w:p>
        </w:tc>
      </w:tr>
      <w:tr w14:paraId="25EE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CC8693E">
            <w:pPr>
              <w:keepNext w:val="0"/>
              <w:keepLines w:val="0"/>
              <w:suppressLineNumbers w:val="0"/>
              <w:spacing w:before="0" w:beforeAutospacing="0" w:after="0" w:afterAutospacing="0" w:line="440" w:lineRule="exact"/>
              <w:ind w:left="0" w:right="0"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地址</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13B5C6A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安徽省合肥市包河区高速时代广场C1栋1008室</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1EF9865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r>
      <w:tr w14:paraId="3B93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16905F0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联系电话</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7D9D22C5">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45DE74F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r>
      <w:tr w14:paraId="00D7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67CD27C6">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电子邮箱</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20FED5BB">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7B7F7D62">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r>
      <w:tr w14:paraId="13CA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946DCBF">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指定联系人</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48F4DF2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094949B1">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highlight w:val="none"/>
              </w:rPr>
            </w:pPr>
          </w:p>
        </w:tc>
      </w:tr>
    </w:tbl>
    <w:p w14:paraId="3CB3F39E">
      <w:pPr>
        <w:spacing w:line="440" w:lineRule="exact"/>
        <w:ind w:firstLine="480" w:firstLineChars="20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通知以专人手递方式送达的，以对方签收之日视为送达时间;以邮寄方式送达的，应当采用邮政特快专递(EMS)方式，对方签收时间为通知送达时间，一方无正当理由拒绝签收的或因故无法送达被退回的，不影响通知的送达效力。任何情况下，以特快专递方式发出通知后5个工作日即视为送达。以传真、电子邮件、微信或短信的形式发送通知的，已到达双方特定系统之时，视为已经送达。</w:t>
      </w:r>
    </w:p>
    <w:p w14:paraId="414D29E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rPr>
        <w:t>七、本合同的修改、补充和解除</w:t>
      </w:r>
    </w:p>
    <w:p w14:paraId="0A8163D9">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1.本合同经双方协商一致同意，可以修改、补充、完善;对于合同的修改、补充、完善，双方应另行签订补充合同，其效力等同于本合同。补充合同内容如与本合同约定事项不一致，以补充合同约定内容为准。</w:t>
      </w:r>
    </w:p>
    <w:p w14:paraId="78434DE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2.有下列情形之一的，双方任何一方均可经书面通知对方，提前解除合同：</w:t>
      </w:r>
    </w:p>
    <w:p w14:paraId="383F3A3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（1）因不可抗力致使无法实现合同目的；</w:t>
      </w:r>
    </w:p>
    <w:p w14:paraId="34AFBFD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（2）任何一方明确表示或以自己的行为表明不履行主要义务，对方可解除合同并追究不履行一方的违约责任；</w:t>
      </w:r>
    </w:p>
    <w:p w14:paraId="7CF4FED6">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（3）任何一方延迟履行主要义务，经催后在合理期限内仍未履行，对方可解除合同并追究不履行一方的违约责任；</w:t>
      </w:r>
    </w:p>
    <w:p w14:paraId="333B6A0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（4）任何一方延迟履行合同义务或有其他违约行为，致使不能实现合同目的，对方可解除合同并追究不履行一方的违约责任。</w:t>
      </w:r>
    </w:p>
    <w:p w14:paraId="78B3CA8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3、免责条款</w:t>
      </w:r>
    </w:p>
    <w:p w14:paraId="68C84C9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因自然灾害等不可抗力原因造成的合同无法履行，且双方自身无过错，造成的延误或不能履约均可免责，但必须采取一切补救措施以减小损失并提供证明，否则应对扩大的损失进行赔偿。</w:t>
      </w:r>
    </w:p>
    <w:p w14:paraId="66A215C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rPr>
      </w:pPr>
      <w:r>
        <w:rPr>
          <w:rFonts w:hint="eastAsia" w:ascii="黑体" w:hAnsi="黑体" w:eastAsia="黑体" w:cs="黑体"/>
          <w:sz w:val="28"/>
          <w:szCs w:val="28"/>
          <w:highlight w:val="none"/>
        </w:rPr>
        <w:t>八、其他约定</w:t>
      </w:r>
    </w:p>
    <w:p w14:paraId="0B9D1778">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甲、乙方均有义务对本协议内容及获取的对方商业秘密、未公开的技术信息、各项目进展情况、商业安排等商业信息进行保密，不得向合同双方以外的任何第三方泄露，甲方不得将乙方供应的货物转销或用于签约项目以外的项目，甲方因项目需求的调整需要变更订单的，应提前与乙方取得联系，如乙方未进行备货，则乙方应配合甲方的变更需求，但乙方已进行备货的，除非乙方同意，否则甲方不得变更订单。</w:t>
      </w:r>
    </w:p>
    <w:p w14:paraId="6D7FD32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2.具体项目开展合作时，另行签订书面供货合同，该等文件为本框架协议不可分割的组成部分，具体约定与本框架协议不一致的，以具体供货合同为准。</w:t>
      </w:r>
    </w:p>
    <w:p w14:paraId="021E9FB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本框架协议及具体项目供货合同均不构成甲方对乙方在任何具体项目中必然获得供货权的承诺，甲方有权根据项目实际需求自主选择供货方；乙方不得以任何理由（包括但不限于主张甲方未保障其在具体项目中的供货权等）向甲方主张任何权利、索赔或追究任何责任。</w:t>
      </w:r>
    </w:p>
    <w:p w14:paraId="47B5FBE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4.因本协议引发的一切争议，双方应协商解决，协商不成的，任一方均可向甲方所在地人民法院提起诉讼解决。    </w:t>
      </w:r>
    </w:p>
    <w:p w14:paraId="1B812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5.本协议一式肆份，甲、乙方各执贰份，经双方签字盖章后生效，具有同等法律效力。</w:t>
      </w:r>
    </w:p>
    <w:p w14:paraId="29BA774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6.附件。</w:t>
      </w:r>
    </w:p>
    <w:p w14:paraId="03AE758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附件1：乙方营业执照、法人身份证复印件及有权销售货物的其他证明复印件</w:t>
      </w:r>
    </w:p>
    <w:p w14:paraId="2D62FB9A">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附件2：法人授权委托书证明及被授权人身份证复印件</w:t>
      </w:r>
    </w:p>
    <w:p w14:paraId="24A46DD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附件3：产品报价清单</w:t>
      </w:r>
    </w:p>
    <w:p w14:paraId="31584431">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highlight w:val="none"/>
        </w:rPr>
      </w:pPr>
    </w:p>
    <w:p w14:paraId="2BBA06A7">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highlight w:val="none"/>
        </w:rPr>
      </w:pPr>
    </w:p>
    <w:p w14:paraId="70C0238B">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甲方（盖章）：                         乙方（盖章）： </w:t>
      </w:r>
    </w:p>
    <w:p w14:paraId="7F626484">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法定代表人                             法定代表人</w:t>
      </w:r>
    </w:p>
    <w:p w14:paraId="25DC7AEE">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或授权委托人（签章）：                 或授权委托人（签章）：</w:t>
      </w:r>
    </w:p>
    <w:p w14:paraId="24DD3D1C">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日期：                                 日期：</w:t>
      </w:r>
    </w:p>
    <w:p w14:paraId="3151F4C5">
      <w:pPr>
        <w:rPr>
          <w:rFonts w:hint="eastAsia" w:ascii="仿宋_GB2312" w:hAnsi="仿宋_GB2312" w:eastAsia="仿宋_GB2312" w:cs="仿宋_GB2312"/>
          <w:spacing w:val="-17"/>
          <w:sz w:val="24"/>
          <w:szCs w:val="24"/>
          <w:highlight w:val="none"/>
        </w:rPr>
      </w:pPr>
      <w:r>
        <w:rPr>
          <w:rFonts w:hint="eastAsia" w:ascii="仿宋_GB2312" w:hAnsi="仿宋_GB2312" w:eastAsia="仿宋_GB2312" w:cs="仿宋_GB2312"/>
          <w:spacing w:val="-17"/>
          <w:sz w:val="24"/>
          <w:szCs w:val="24"/>
          <w:highlight w:val="none"/>
        </w:rPr>
        <w:br w:type="page"/>
      </w:r>
    </w:p>
    <w:p w14:paraId="28CA4BB7">
      <w:pPr>
        <w:numPr>
          <w:ilvl w:val="0"/>
          <w:numId w:val="0"/>
        </w:numPr>
        <w:adjustRightInd w:val="0"/>
        <w:snapToGrid w:val="0"/>
        <w:spacing w:beforeLines="0" w:afterLines="0" w:line="420" w:lineRule="exact"/>
        <w:rPr>
          <w:rFonts w:hint="eastAsia" w:ascii="仿宋_GB2312" w:hAnsi="仿宋_GB2312" w:eastAsia="仿宋_GB2312" w:cs="仿宋_GB2312"/>
          <w:spacing w:val="-17"/>
          <w:sz w:val="24"/>
          <w:szCs w:val="24"/>
          <w:highlight w:val="none"/>
        </w:rPr>
      </w:pPr>
      <w:r>
        <w:rPr>
          <w:rFonts w:hint="eastAsia" w:ascii="仿宋_GB2312" w:hAnsi="仿宋_GB2312" w:eastAsia="仿宋_GB2312" w:cs="仿宋_GB2312"/>
          <w:spacing w:val="-17"/>
          <w:sz w:val="24"/>
          <w:szCs w:val="24"/>
          <w:highlight w:val="none"/>
        </w:rPr>
        <w:t>附件1:乙方营业执照、法人身份证复印件及有权销售货物的其他证明复印件</w:t>
      </w:r>
    </w:p>
    <w:p w14:paraId="25C24EB9">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br w:type="page"/>
      </w:r>
    </w:p>
    <w:p w14:paraId="71C039A8">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附件2：法人授权委托书证明及被授权人身份证复印件</w:t>
      </w:r>
    </w:p>
    <w:p w14:paraId="6256AA44">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br w:type="page"/>
      </w:r>
    </w:p>
    <w:p w14:paraId="388E7BE0">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附件3：产品报价清单</w:t>
      </w:r>
    </w:p>
    <w:p w14:paraId="446DA806">
      <w:pPr>
        <w:spacing w:beforeLines="0" w:afterLines="0"/>
        <w:rPr>
          <w:rFonts w:hint="eastAsia"/>
          <w:sz w:val="21"/>
          <w:szCs w:val="24"/>
          <w:highlight w:val="none"/>
        </w:rPr>
      </w:pPr>
      <w:r>
        <w:rPr>
          <w:rFonts w:hint="eastAsia"/>
          <w:sz w:val="21"/>
          <w:szCs w:val="24"/>
          <w:highlight w:val="none"/>
        </w:rPr>
        <w:br w:type="page"/>
      </w:r>
    </w:p>
    <w:p w14:paraId="4531F23F">
      <w:pPr>
        <w:spacing w:beforeLines="0" w:afterLines="0"/>
        <w:rPr>
          <w:rFonts w:hint="eastAsia"/>
          <w:sz w:val="21"/>
          <w:szCs w:val="24"/>
          <w:highlight w:val="none"/>
        </w:rPr>
      </w:pPr>
    </w:p>
    <w:p w14:paraId="5E486183">
      <w:pPr>
        <w:spacing w:beforeLines="0" w:afterLines="0" w:line="560" w:lineRule="exact"/>
        <w:jc w:val="center"/>
        <w:rPr>
          <w:rFonts w:hint="default" w:ascii="宋体" w:hAnsi="宋体" w:cs="宋体"/>
          <w:color w:val="auto"/>
          <w:sz w:val="44"/>
          <w:szCs w:val="44"/>
          <w:highlight w:val="none"/>
        </w:rPr>
      </w:pPr>
      <w:permStart w:id="0" w:edGrp="everyone"/>
      <w:r>
        <w:rPr>
          <w:rFonts w:hint="eastAsia" w:ascii="方正小标宋简体" w:hAnsi="方正小标宋简体" w:eastAsia="方正小标宋简体" w:cs="方正小标宋简体"/>
          <w:color w:val="auto"/>
          <w:sz w:val="44"/>
          <w:szCs w:val="44"/>
          <w:highlight w:val="none"/>
          <w:u w:val="single"/>
        </w:rPr>
        <w:t xml:space="preserve">        </w:t>
      </w:r>
      <w:r>
        <w:rPr>
          <w:rFonts w:hint="eastAsia" w:ascii="方正小标宋简体" w:hAnsi="方正小标宋简体" w:eastAsia="方正小标宋简体" w:cs="方正小标宋简体"/>
          <w:color w:val="auto"/>
          <w:sz w:val="44"/>
          <w:szCs w:val="44"/>
          <w:highlight w:val="none"/>
        </w:rPr>
        <w:t>项目</w:t>
      </w:r>
      <w:r>
        <w:rPr>
          <w:rFonts w:hint="eastAsia" w:ascii="方正小标宋简体" w:hAnsi="方正小标宋简体" w:eastAsia="方正小标宋简体" w:cs="方正小标宋简体"/>
          <w:color w:val="auto"/>
          <w:sz w:val="44"/>
          <w:szCs w:val="44"/>
          <w:highlight w:val="none"/>
          <w:u w:val="single"/>
        </w:rPr>
        <w:t xml:space="preserve">       </w:t>
      </w:r>
      <w:permEnd w:id="0"/>
      <w:r>
        <w:rPr>
          <w:rFonts w:hint="eastAsia" w:ascii="方正小标宋简体" w:hAnsi="方正小标宋简体" w:eastAsia="方正小标宋简体" w:cs="方正小标宋简体"/>
          <w:color w:val="auto"/>
          <w:sz w:val="44"/>
          <w:szCs w:val="44"/>
          <w:highlight w:val="none"/>
        </w:rPr>
        <w:t>采购及安装合同</w:t>
      </w:r>
    </w:p>
    <w:p w14:paraId="0B42CEDB">
      <w:pPr>
        <w:spacing w:beforeLines="0" w:afterLines="0" w:line="560" w:lineRule="exact"/>
        <w:ind w:left="5880" w:firstLine="560" w:firstLineChars="200"/>
        <w:rPr>
          <w:rFonts w:hint="default" w:ascii="宋体" w:hAnsi="宋体" w:cs="宋体"/>
          <w:color w:val="auto"/>
          <w:sz w:val="28"/>
          <w:szCs w:val="28"/>
          <w:highlight w:val="none"/>
        </w:rPr>
      </w:pPr>
      <w:r>
        <w:rPr>
          <w:rFonts w:hint="default" w:ascii="宋体" w:hAnsi="宋体" w:cs="宋体"/>
          <w:color w:val="auto"/>
          <w:sz w:val="28"/>
          <w:szCs w:val="28"/>
          <w:highlight w:val="none"/>
        </w:rPr>
        <w:t xml:space="preserve">                                                 </w:t>
      </w:r>
    </w:p>
    <w:p w14:paraId="2016525E">
      <w:pPr>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甲方（采购方）：</w:t>
      </w:r>
      <w:r>
        <w:rPr>
          <w:rFonts w:hint="eastAsia" w:ascii="仿宋_GB2312" w:hAnsi="仿宋_GB2312" w:eastAsia="仿宋_GB2312" w:cs="仿宋_GB2312"/>
          <w:color w:val="auto"/>
          <w:sz w:val="28"/>
          <w:szCs w:val="28"/>
          <w:highlight w:val="none"/>
          <w:u w:val="single"/>
        </w:rPr>
        <w:t>安徽省经工物资有限公司</w:t>
      </w:r>
      <w:r>
        <w:rPr>
          <w:rFonts w:hint="eastAsia" w:ascii="仿宋_GB2312" w:hAnsi="仿宋_GB2312" w:eastAsia="仿宋_GB2312" w:cs="仿宋_GB2312"/>
          <w:color w:val="auto"/>
          <w:sz w:val="28"/>
          <w:szCs w:val="28"/>
          <w:highlight w:val="none"/>
        </w:rPr>
        <w:t>（以下简称甲方）</w:t>
      </w:r>
    </w:p>
    <w:p w14:paraId="175A8916">
      <w:pPr>
        <w:tabs>
          <w:tab w:val="left" w:pos="5370"/>
        </w:tabs>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乙方（供应方）：</w:t>
      </w:r>
      <w:permStart w:id="1" w:edGrp="everyone"/>
      <w:r>
        <w:rPr>
          <w:rFonts w:hint="eastAsia" w:ascii="仿宋_GB2312" w:hAnsi="仿宋_GB2312" w:eastAsia="仿宋_GB2312" w:cs="仿宋_GB2312"/>
          <w:color w:val="auto"/>
          <w:sz w:val="28"/>
          <w:szCs w:val="28"/>
          <w:highlight w:val="none"/>
          <w:u w:val="single"/>
        </w:rPr>
        <w:t xml:space="preserve">                      </w:t>
      </w:r>
      <w:permEnd w:id="1"/>
      <w:r>
        <w:rPr>
          <w:rFonts w:hint="eastAsia" w:ascii="仿宋_GB2312" w:hAnsi="仿宋_GB2312" w:eastAsia="仿宋_GB2312" w:cs="仿宋_GB2312"/>
          <w:color w:val="auto"/>
          <w:sz w:val="28"/>
          <w:szCs w:val="28"/>
          <w:highlight w:val="none"/>
        </w:rPr>
        <w:t xml:space="preserve">（以下简称乙方）  </w:t>
      </w:r>
    </w:p>
    <w:p w14:paraId="7B098622">
      <w:pPr>
        <w:widowControl/>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依据《中华人民共和国民法典》及有关规定，甲、乙双方经过友好协商，现就甲方向乙方购买</w:t>
      </w:r>
      <w:permStart w:id="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用于</w:t>
      </w:r>
      <w:r>
        <w:rPr>
          <w:rFonts w:hint="eastAsia" w:ascii="仿宋_GB2312" w:hAnsi="仿宋_GB2312" w:eastAsia="仿宋_GB2312" w:cs="仿宋_GB2312"/>
          <w:color w:val="auto"/>
          <w:sz w:val="28"/>
          <w:szCs w:val="28"/>
          <w:highlight w:val="none"/>
          <w:u w:val="single"/>
        </w:rPr>
        <w:t xml:space="preserve">               </w:t>
      </w:r>
      <w:permEnd w:id="2"/>
      <w:r>
        <w:rPr>
          <w:rFonts w:hint="eastAsia" w:ascii="仿宋_GB2312" w:hAnsi="仿宋_GB2312" w:eastAsia="仿宋_GB2312" w:cs="仿宋_GB2312"/>
          <w:color w:val="auto"/>
          <w:sz w:val="28"/>
          <w:szCs w:val="28"/>
          <w:highlight w:val="none"/>
        </w:rPr>
        <w:t>项目有关事宜，达成如下一致条款，以资双方共同遵照执行：</w:t>
      </w:r>
    </w:p>
    <w:p w14:paraId="6F0DDA2A">
      <w:pPr>
        <w:spacing w:beforeLines="0" w:afterLines="0" w:line="56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第一条  合同价款</w:t>
      </w:r>
    </w:p>
    <w:p w14:paraId="4CDEB6B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ermStart w:id="3" w:edGrp="everyone"/>
      <w:r>
        <w:rPr>
          <w:rFonts w:hint="eastAsia" w:ascii="仿宋_GB2312" w:hAnsi="仿宋_GB2312" w:eastAsia="仿宋_GB2312" w:cs="仿宋_GB2312"/>
          <w:color w:val="auto"/>
          <w:sz w:val="28"/>
          <w:szCs w:val="28"/>
          <w:highlight w:val="none"/>
        </w:rPr>
        <w:t>.本合同暂定总价为（含增值税）</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元（大写：人民币</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元）。其中，不含增值税价款为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元（大写：人民币</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元），增值税税率为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%，增值税</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元（大写：人民币</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w:t>
      </w:r>
      <w:permEnd w:id="3"/>
      <w:r>
        <w:rPr>
          <w:rFonts w:hint="eastAsia" w:ascii="仿宋_GB2312" w:hAnsi="仿宋_GB2312" w:eastAsia="仿宋_GB2312" w:cs="仿宋_GB2312"/>
          <w:color w:val="auto"/>
          <w:sz w:val="28"/>
          <w:szCs w:val="28"/>
          <w:highlight w:val="none"/>
        </w:rPr>
        <w:t>若因国家税务政策变化导致税率调整，不含增值税价格不变，具体税金以变更后的税率计算。</w:t>
      </w:r>
    </w:p>
    <w:p w14:paraId="71374302">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BCB0A96">
      <w:pPr>
        <w:spacing w:beforeLines="0" w:afterLines="0" w:line="560" w:lineRule="exact"/>
        <w:ind w:firstLine="560" w:firstLineChars="200"/>
        <w:rPr>
          <w:rFonts w:hint="default" w:ascii="宋体" w:hAnsi="宋体" w:cs="宋体"/>
          <w:b/>
          <w:color w:val="auto"/>
          <w:sz w:val="22"/>
          <w:szCs w:val="22"/>
          <w:highlight w:val="none"/>
        </w:rPr>
      </w:pPr>
      <w:r>
        <w:rPr>
          <w:rFonts w:hint="eastAsia" w:ascii="黑体" w:hAnsi="黑体" w:eastAsia="黑体" w:cs="黑体"/>
          <w:color w:val="auto"/>
          <w:sz w:val="28"/>
          <w:szCs w:val="28"/>
          <w:highlight w:val="none"/>
        </w:rPr>
        <w:t>第二条  交货方式、时间及地点</w:t>
      </w:r>
    </w:p>
    <w:p w14:paraId="5AAEDD9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1.交货方式：乙方负责运送至甲方指定地点并安装结束。</w:t>
      </w:r>
    </w:p>
    <w:p w14:paraId="10EB5CB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4BF9F97E">
      <w:pPr>
        <w:widowControl/>
        <w:wordWrap w:val="0"/>
        <w:topLinePunct/>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3.交货时间：乙方须在接到甲方通知后，按甲方通知时间完成供货及安装。通知方式包括但不限于电话、短信、邮件、传真、微信，乙方确认其有效联系人姓名</w:t>
      </w:r>
      <w:permStart w:id="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，电话为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，联系地址为：</w:t>
      </w:r>
      <w:r>
        <w:rPr>
          <w:rFonts w:hint="eastAsia" w:ascii="仿宋_GB2312" w:hAnsi="仿宋_GB2312" w:eastAsia="仿宋_GB2312" w:cs="仿宋_GB2312"/>
          <w:color w:val="auto"/>
          <w:sz w:val="28"/>
          <w:szCs w:val="28"/>
          <w:highlight w:val="none"/>
          <w:u w:val="single"/>
        </w:rPr>
        <w:t xml:space="preserve">                  </w:t>
      </w:r>
      <w:permEnd w:id="4"/>
      <w:r>
        <w:rPr>
          <w:rFonts w:hint="eastAsia" w:ascii="仿宋_GB2312" w:hAnsi="仿宋_GB2312" w:eastAsia="仿宋_GB2312" w:cs="仿宋_GB2312"/>
          <w:color w:val="auto"/>
          <w:sz w:val="28"/>
          <w:szCs w:val="28"/>
          <w:highlight w:val="none"/>
        </w:rPr>
        <w:t>，甲方以上述任一方式发出的通知均为合法有效的通知。</w:t>
      </w:r>
    </w:p>
    <w:p w14:paraId="265235CC">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4.在运输过程以及安装过程中发生车辆人员毁损、伤亡等安全事故或发生对周围环境、水流、道路、树木、作物等损害事故时，由乙方承担各种赔偿费用，并由乙方与承运人、承保人办理理赔事宜。</w:t>
      </w:r>
    </w:p>
    <w:p w14:paraId="5C7CAFBD">
      <w:pPr>
        <w:spacing w:beforeLines="0" w:afterLines="0" w:line="560" w:lineRule="exact"/>
        <w:ind w:firstLine="560" w:firstLineChars="200"/>
        <w:rPr>
          <w:rFonts w:hint="default"/>
          <w:sz w:val="21"/>
          <w:szCs w:val="22"/>
          <w:highlight w:val="none"/>
        </w:rPr>
      </w:pPr>
      <w:r>
        <w:rPr>
          <w:rFonts w:hint="eastAsia" w:ascii="仿宋_GB2312" w:hAnsi="仿宋_GB2312" w:eastAsia="仿宋_GB2312" w:cs="仿宋_GB2312"/>
          <w:color w:val="auto"/>
          <w:sz w:val="28"/>
          <w:szCs w:val="28"/>
          <w:highlight w:val="none"/>
        </w:rPr>
        <w:t>5.乙方应在物资装车/船前24小时之内</w:t>
      </w:r>
      <w:r>
        <w:rPr>
          <w:rFonts w:hint="eastAsia" w:ascii="仿宋_GB2312" w:hAnsi="仿宋_GB2312" w:eastAsia="仿宋_GB2312" w:cs="仿宋_GB2312"/>
          <w:color w:val="auto"/>
          <w:sz w:val="28"/>
          <w:szCs w:val="28"/>
          <w:highlight w:val="none"/>
          <w:lang w:val="en-US" w:eastAsia="zh-CN"/>
        </w:rPr>
        <w:t>以</w:t>
      </w:r>
      <w:r>
        <w:rPr>
          <w:rFonts w:hint="eastAsia" w:ascii="仿宋_GB2312" w:hAnsi="仿宋_GB2312" w:eastAsia="仿宋_GB2312" w:cs="仿宋_GB2312"/>
          <w:color w:val="auto"/>
          <w:sz w:val="28"/>
          <w:szCs w:val="28"/>
          <w:highlight w:val="none"/>
        </w:rPr>
        <w:t>短信、微信等形式将合同号、物资名称、数量、运输工具名称、车/船号及启运日期通知甲方现场联系人。</w:t>
      </w:r>
    </w:p>
    <w:p w14:paraId="725D4B44">
      <w:pPr>
        <w:wordWrap w:val="0"/>
        <w:spacing w:beforeLines="0" w:afterLines="0" w:line="56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第三条  验收</w:t>
      </w:r>
    </w:p>
    <w:p w14:paraId="7E5E8F54">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1.乙方按约将货物送至现场后，需将货物卸至甲方指定地点，安装结束并经甲方签收确认，甲方指定</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（联系方式为：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）为货物签收确认人。如果现场签收人员发生变更，甲方会通知乙方重新指定。</w:t>
      </w:r>
    </w:p>
    <w:p w14:paraId="60613A4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w:t>
      </w:r>
      <w:r>
        <w:rPr>
          <w:rFonts w:hint="eastAsia" w:ascii="仿宋_GB2312" w:hAnsi="仿宋_GB2312" w:eastAsia="仿宋_GB2312" w:cs="仿宋_GB2312"/>
          <w:color w:val="auto"/>
          <w:sz w:val="28"/>
          <w:szCs w:val="28"/>
          <w:highlight w:val="none"/>
          <w:lang w:val="en-US" w:eastAsia="zh-CN"/>
        </w:rPr>
        <w:t>为</w:t>
      </w:r>
      <w:r>
        <w:rPr>
          <w:rFonts w:hint="eastAsia" w:ascii="仿宋_GB2312" w:hAnsi="仿宋_GB2312" w:eastAsia="仿宋_GB2312" w:cs="仿宋_GB2312"/>
          <w:color w:val="auto"/>
          <w:sz w:val="28"/>
          <w:szCs w:val="28"/>
          <w:highlight w:val="none"/>
        </w:rPr>
        <w:t>乙方未供应该批次货物，乙方需承担由此给甲方造成的所有损失。</w:t>
      </w:r>
    </w:p>
    <w:p w14:paraId="45BD38B6">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3.在乙方将货物送至现场后，甲方有权在现场车上或货物堆放在指定地点后按物品的特性及行业惯例进行验收。如甲方认为乙方送货的数量与送货单记载数量不符的，则可以随时抽检。</w:t>
      </w:r>
    </w:p>
    <w:p w14:paraId="01988142">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如品种、型号、规格、数量不符合规定或合同约定的，甲方在验收完毕后的5日内向乙方提出异议和处理意见。对货物质量的异议不受时间限制，随时发现可以随时提出异议。乙方在收到甲方异议后，应在5日内负责处理；如果乙方逾期不予处理或收到异议通知后置之不理的，视为同意甲方提出的异议和处理意见，甲方有权将收到的货物自行处理，因此发生的费用和损失由乙方承担。</w:t>
      </w:r>
    </w:p>
    <w:p w14:paraId="1979105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5.乙方所供的产品，必须符合该项目的检测要求并提供相关的检测资料，检测费用</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包括进场复验二次检测费用</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由乙方承担。</w:t>
      </w:r>
    </w:p>
    <w:p w14:paraId="1DDEC285">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甲方有权对初步验收合格后的产品采取抽检、取样等方式交检验机构检验，任何被检验的货物如不能满足质量技术和规格要求，甲方有权要求对该批货品按照乙方违约进行处理，因此产生的费用和给甲方造成的损失均由乙方承担。</w:t>
      </w:r>
    </w:p>
    <w:p w14:paraId="2CD95941">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7.产品验收如发生争议，可交由项目所在地具</w:t>
      </w:r>
      <w:r>
        <w:rPr>
          <w:rFonts w:hint="eastAsia" w:ascii="仿宋_GB2312" w:hAnsi="仿宋_GB2312" w:eastAsia="仿宋_GB2312" w:cs="仿宋_GB2312"/>
          <w:color w:val="auto"/>
          <w:sz w:val="28"/>
          <w:szCs w:val="28"/>
          <w:highlight w:val="none"/>
          <w:lang w:val="en-US" w:eastAsia="zh-CN"/>
        </w:rPr>
        <w:t>有</w:t>
      </w:r>
      <w:r>
        <w:rPr>
          <w:rFonts w:hint="eastAsia" w:ascii="仿宋_GB2312" w:hAnsi="仿宋_GB2312" w:eastAsia="仿宋_GB2312" w:cs="仿宋_GB2312"/>
          <w:color w:val="auto"/>
          <w:sz w:val="28"/>
          <w:szCs w:val="28"/>
          <w:highlight w:val="none"/>
        </w:rPr>
        <w:t>国家认证的相应检测资质的检验机构对产品进行复检。检测费用约定：乙方承诺委外检测费用由乙方先行承担，检测结果出来后，检测费用由责任方承担。</w:t>
      </w:r>
    </w:p>
    <w:p w14:paraId="44A26E0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8.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DF1E6A4">
      <w:pPr>
        <w:pStyle w:val="10"/>
        <w:spacing w:beforeLines="0" w:after="0" w:afterLines="0" w:line="560" w:lineRule="exact"/>
        <w:ind w:firstLine="560" w:firstLineChars="200"/>
        <w:rPr>
          <w:rFonts w:hint="eastAsia" w:eastAsia="仿宋"/>
          <w:sz w:val="21"/>
          <w:szCs w:val="22"/>
          <w:highlight w:val="none"/>
        </w:rPr>
      </w:pPr>
      <w:r>
        <w:rPr>
          <w:rFonts w:hint="eastAsia" w:ascii="仿宋_GB2312" w:hAnsi="仿宋_GB2312" w:eastAsia="仿宋_GB2312" w:cs="仿宋_GB2312"/>
          <w:color w:val="auto"/>
          <w:sz w:val="28"/>
          <w:szCs w:val="28"/>
          <w:highlight w:val="none"/>
        </w:rPr>
        <w:t>9.</w:t>
      </w:r>
      <w:r>
        <w:rPr>
          <w:rFonts w:hint="eastAsia" w:ascii="仿宋" w:hAnsi="仿宋" w:eastAsia="仿宋"/>
          <w:color w:val="auto"/>
          <w:sz w:val="28"/>
          <w:szCs w:val="28"/>
          <w:highlight w:val="none"/>
        </w:rPr>
        <w:t>乙方的材料设备供应及安装工程施工应严格按照技术要求和国家(行业)的相关质量标准，同时应当满足项目图纸及规范的相关验收要求，满足甲方工程验收标准要求，确保所供材料设备的施工和安装质量。</w:t>
      </w:r>
    </w:p>
    <w:p w14:paraId="18DDFE38">
      <w:pPr>
        <w:wordWrap w:val="0"/>
        <w:spacing w:beforeLines="0" w:afterLines="0" w:line="56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第四条 产品质量和包装</w:t>
      </w:r>
    </w:p>
    <w:p w14:paraId="61E8802E">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1.本合同的缺陷责任期为交工验收通过后</w:t>
      </w:r>
      <w:r>
        <w:rPr>
          <w:rFonts w:hint="eastAsia" w:ascii="仿宋_GB2312" w:hAnsi="仿宋_GB2312" w:eastAsia="仿宋_GB2312" w:cs="仿宋_GB2312"/>
          <w:color w:val="auto"/>
          <w:sz w:val="28"/>
          <w:szCs w:val="28"/>
          <w:highlight w:val="none"/>
          <w:u w:val="single"/>
        </w:rPr>
        <w:t xml:space="preserve">  2  </w:t>
      </w:r>
      <w:r>
        <w:rPr>
          <w:rFonts w:hint="eastAsia" w:ascii="仿宋_GB2312" w:hAnsi="仿宋_GB2312" w:eastAsia="仿宋_GB2312" w:cs="仿宋_GB2312"/>
          <w:color w:val="auto"/>
          <w:sz w:val="28"/>
          <w:szCs w:val="28"/>
          <w:highlight w:val="none"/>
        </w:rPr>
        <w:t>年，质量保证期（以下简称质保期）为交工验收合格后</w:t>
      </w:r>
      <w:r>
        <w:rPr>
          <w:rFonts w:hint="eastAsia" w:ascii="仿宋_GB2312" w:hAnsi="仿宋_GB2312" w:eastAsia="仿宋_GB2312" w:cs="仿宋_GB2312"/>
          <w:color w:val="auto"/>
          <w:sz w:val="28"/>
          <w:szCs w:val="28"/>
          <w:highlight w:val="none"/>
          <w:u w:val="single"/>
        </w:rPr>
        <w:t xml:space="preserve">  2  </w:t>
      </w:r>
      <w:r>
        <w:rPr>
          <w:rFonts w:hint="eastAsia" w:ascii="仿宋_GB2312" w:hAnsi="仿宋_GB2312" w:eastAsia="仿宋_GB2312" w:cs="仿宋_GB2312"/>
          <w:color w:val="auto"/>
          <w:sz w:val="28"/>
          <w:szCs w:val="28"/>
          <w:highlight w:val="none"/>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494189FB">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2.在质保期内，因货物使用过程中出现任何问题影响到甲方正常使用的，乙方须在收到甲方通知后</w:t>
      </w:r>
      <w:r>
        <w:rPr>
          <w:rFonts w:hint="eastAsia" w:ascii="仿宋_GB2312" w:hAnsi="仿宋_GB2312" w:eastAsia="仿宋_GB2312" w:cs="仿宋_GB2312"/>
          <w:color w:val="auto"/>
          <w:sz w:val="28"/>
          <w:szCs w:val="28"/>
          <w:highlight w:val="none"/>
          <w:u w:val="single"/>
        </w:rPr>
        <w:t xml:space="preserve"> 3 </w:t>
      </w:r>
      <w:r>
        <w:rPr>
          <w:rFonts w:hint="eastAsia" w:ascii="仿宋_GB2312" w:hAnsi="仿宋_GB2312" w:eastAsia="仿宋_GB2312" w:cs="仿宋_GB2312"/>
          <w:color w:val="auto"/>
          <w:sz w:val="28"/>
          <w:szCs w:val="28"/>
          <w:highlight w:val="none"/>
        </w:rPr>
        <w:t>日内进行维修或更换，因此产生的费用由乙方承担。质保期满后，若有零部件或货物出现故障，经鉴定属于寿命异常问题（明显短于该零部件或货物正常寿命）时，则由乙方负责免费更换维修。质保期满后，乙方以优惠价格向甲方提供所需的零配件或货物。</w:t>
      </w:r>
    </w:p>
    <w:p w14:paraId="76550D51">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3.乙方必须提供合同标的中所有产品的合格证、产品说明书、检测报告、第三方检测报告（如有）、随机附件、工具（如有），货到现场后交给现场的收货人员。</w:t>
      </w:r>
    </w:p>
    <w:p w14:paraId="53B029A6">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4.合同标的中若有进口产品，则乙方必须提供报关单、原产地证明、单机产品序列号、原生产厂商质量保证书等证明材料。</w:t>
      </w:r>
    </w:p>
    <w:p w14:paraId="08FA27CB">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1101E4A0">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黑体" w:hAnsi="黑体" w:eastAsia="黑体" w:cs="黑体"/>
          <w:color w:val="auto"/>
          <w:sz w:val="28"/>
          <w:szCs w:val="28"/>
          <w:highlight w:val="none"/>
        </w:rPr>
        <w:t>第五条  结算方式及期限</w:t>
      </w:r>
    </w:p>
    <w:p w14:paraId="2593BB96">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1.窗框安装结束经甲方指定签收人验收合格并签字后，付至已完工程价款的</w:t>
      </w: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0%。</w:t>
      </w:r>
    </w:p>
    <w:p w14:paraId="415A61DB">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2.玻璃固定、窗扇安装结束，经甲方指定签收人验收合格并签字后付至已完工程价款的</w:t>
      </w:r>
      <w:r>
        <w:rPr>
          <w:rFonts w:hint="eastAsia" w:ascii="仿宋_GB2312" w:hAnsi="仿宋_GB2312" w:eastAsia="仿宋_GB2312" w:cs="仿宋_GB2312"/>
          <w:color w:val="auto"/>
          <w:sz w:val="28"/>
          <w:szCs w:val="28"/>
          <w:highlight w:val="none"/>
          <w:lang w:val="en-US" w:eastAsia="zh-CN"/>
        </w:rPr>
        <w:t>85</w:t>
      </w:r>
      <w:r>
        <w:rPr>
          <w:rFonts w:hint="eastAsia" w:ascii="仿宋_GB2312" w:hAnsi="仿宋_GB2312" w:eastAsia="仿宋_GB2312" w:cs="仿宋_GB2312"/>
          <w:color w:val="auto"/>
          <w:sz w:val="28"/>
          <w:szCs w:val="28"/>
          <w:highlight w:val="none"/>
        </w:rPr>
        <w:t>%。</w:t>
      </w:r>
    </w:p>
    <w:p w14:paraId="18188F89">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3.项目竣工验收付至已完工程价款的95%。</w:t>
      </w:r>
    </w:p>
    <w:p w14:paraId="459F3313">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rPr>
        <w:t>.审计定案表出具后付至审计定案价的97%，剩余3%作为质保</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在缺陷责任期后无质量问题一次性无息支付。</w:t>
      </w:r>
    </w:p>
    <w:p w14:paraId="725F18A6">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69BD5753">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rPr>
        <w:t>.乙方应当向甲方提供符合甲方财务要求的国家税务</w:t>
      </w:r>
      <w:r>
        <w:rPr>
          <w:rFonts w:hint="eastAsia" w:ascii="仿宋_GB2312" w:hAnsi="仿宋_GB2312" w:eastAsia="仿宋_GB2312" w:cs="仿宋_GB2312"/>
          <w:color w:val="auto"/>
          <w:sz w:val="28"/>
          <w:szCs w:val="28"/>
          <w:highlight w:val="none"/>
          <w:lang w:val="en-US" w:eastAsia="zh-CN"/>
        </w:rPr>
        <w:t>总</w:t>
      </w:r>
      <w:r>
        <w:rPr>
          <w:rFonts w:hint="eastAsia" w:ascii="仿宋_GB2312" w:hAnsi="仿宋_GB2312" w:eastAsia="仿宋_GB2312" w:cs="仿宋_GB2312"/>
          <w:color w:val="auto"/>
          <w:sz w:val="28"/>
          <w:szCs w:val="28"/>
          <w:highlight w:val="none"/>
        </w:rPr>
        <w:t>局13%增值税专用发票，发票需要做到“三流一致”，即“货物、劳务及应税服务流”、“资金流”、“发票流”必须都是同一受票方。</w:t>
      </w:r>
    </w:p>
    <w:p w14:paraId="042D9613">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.双方特别约定：遵循“先开票、后付款”的原则，甲方付款前，乙方应按双方确认的应付金额向甲方提供增值税专用发票，并于发票开具后</w:t>
      </w:r>
      <w:permStart w:id="5" w:edGrp="everyone"/>
      <w:r>
        <w:rPr>
          <w:rFonts w:hint="eastAsia" w:ascii="仿宋_GB2312" w:hAnsi="仿宋_GB2312" w:eastAsia="仿宋_GB2312" w:cs="仿宋_GB2312"/>
          <w:color w:val="auto"/>
          <w:sz w:val="28"/>
          <w:szCs w:val="28"/>
          <w:highlight w:val="none"/>
          <w:u w:val="single"/>
        </w:rPr>
        <w:t xml:space="preserve">  7  </w:t>
      </w:r>
      <w:permEnd w:id="5"/>
      <w:r>
        <w:rPr>
          <w:rFonts w:hint="eastAsia" w:ascii="仿宋_GB2312" w:hAnsi="仿宋_GB2312" w:eastAsia="仿宋_GB2312" w:cs="仿宋_GB2312"/>
          <w:color w:val="auto"/>
          <w:sz w:val="28"/>
          <w:szCs w:val="28"/>
          <w:highlight w:val="none"/>
        </w:rPr>
        <w:t>日内提交给甲方。甲方收到乙方发票后，按合同约定向乙方付款，否则甲方有权迟延付款。</w:t>
      </w:r>
    </w:p>
    <w:p w14:paraId="72105F52">
      <w:pPr>
        <w:wordWrap w:val="0"/>
        <w:spacing w:beforeLines="0" w:afterLines="0" w:line="560" w:lineRule="exact"/>
        <w:ind w:firstLine="560" w:firstLineChars="200"/>
        <w:rPr>
          <w:rFonts w:hint="default"/>
          <w:sz w:val="21"/>
          <w:szCs w:val="22"/>
          <w:highlight w:val="none"/>
        </w:rPr>
      </w:pPr>
      <w:r>
        <w:rPr>
          <w:rFonts w:hint="eastAsia" w:ascii="仿宋_GB2312" w:hAnsi="仿宋_GB2312" w:eastAsia="仿宋_GB2312" w:cs="仿宋_GB2312"/>
          <w:color w:val="auto"/>
          <w:sz w:val="28"/>
          <w:szCs w:val="28"/>
          <w:highlight w:val="none"/>
          <w:lang w:val="en-US" w:eastAsia="zh-CN"/>
        </w:rPr>
        <w:t>8</w:t>
      </w:r>
      <w:r>
        <w:rPr>
          <w:rFonts w:hint="eastAsia" w:ascii="仿宋_GB2312" w:hAnsi="仿宋_GB2312" w:eastAsia="仿宋_GB2312" w:cs="仿宋_GB2312"/>
          <w:color w:val="auto"/>
          <w:sz w:val="28"/>
          <w:szCs w:val="28"/>
          <w:highlight w:val="none"/>
        </w:rPr>
        <w:t>.如甲方出现资金困难，乙方同意给予</w:t>
      </w:r>
      <w:permStart w:id="6" w:edGrp="everyone"/>
      <w:r>
        <w:rPr>
          <w:rFonts w:hint="eastAsia" w:ascii="仿宋_GB2312" w:hAnsi="仿宋_GB2312" w:eastAsia="仿宋_GB2312" w:cs="仿宋_GB2312"/>
          <w:color w:val="auto"/>
          <w:sz w:val="28"/>
          <w:szCs w:val="28"/>
          <w:highlight w:val="none"/>
          <w:u w:val="single"/>
        </w:rPr>
        <w:t xml:space="preserve">  1  </w:t>
      </w:r>
      <w:permEnd w:id="6"/>
      <w:r>
        <w:rPr>
          <w:rFonts w:hint="eastAsia" w:ascii="仿宋_GB2312" w:hAnsi="仿宋_GB2312" w:eastAsia="仿宋_GB2312" w:cs="仿宋_GB2312"/>
          <w:color w:val="auto"/>
          <w:sz w:val="28"/>
          <w:szCs w:val="28"/>
          <w:highlight w:val="none"/>
        </w:rPr>
        <w:t>个月的付款宽限期，</w:t>
      </w:r>
      <w:bookmarkStart w:id="62" w:name="_Hlk23929813"/>
      <w:r>
        <w:rPr>
          <w:rFonts w:hint="eastAsia" w:ascii="仿宋_GB2312" w:hAnsi="仿宋_GB2312" w:eastAsia="仿宋_GB2312" w:cs="仿宋_GB2312"/>
          <w:color w:val="auto"/>
          <w:sz w:val="28"/>
          <w:szCs w:val="28"/>
          <w:highlight w:val="none"/>
        </w:rPr>
        <w:t>在此宽限期间内不视为甲方违约且不计息，</w:t>
      </w:r>
      <w:bookmarkEnd w:id="62"/>
      <w:r>
        <w:rPr>
          <w:rFonts w:hint="eastAsia" w:ascii="仿宋_GB2312" w:hAnsi="仿宋_GB2312" w:eastAsia="仿宋_GB2312" w:cs="仿宋_GB2312"/>
          <w:color w:val="auto"/>
          <w:sz w:val="28"/>
          <w:szCs w:val="28"/>
          <w:highlight w:val="none"/>
        </w:rPr>
        <w:t>乙方不得以此为由中断本项目的货物供应和安装。</w:t>
      </w:r>
    </w:p>
    <w:p w14:paraId="7B0AB5E6">
      <w:pPr>
        <w:wordWrap w:val="0"/>
        <w:spacing w:beforeLines="0" w:afterLines="0" w:line="56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第六条  违约责任</w:t>
      </w:r>
    </w:p>
    <w:p w14:paraId="33965F95">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4A7A898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2.乙方不能随车提供质保书等其他单证的，甲方有权拒绝收货，乙方应承担退货等责任和费用，并向甲方支付未提供单证的货款金额的10%的违约金，并承担由此给甲方造成的全部损失。</w:t>
      </w:r>
    </w:p>
    <w:p w14:paraId="2DB0F734">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3.乙方应按时交付符合本合同约定的货物并完成安装</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若因乙方原因未按项目进度</w:t>
      </w:r>
      <w:r>
        <w:rPr>
          <w:rFonts w:hint="eastAsia" w:ascii="仿宋_GB2312" w:hAnsi="仿宋_GB2312" w:eastAsia="仿宋_GB2312" w:cs="仿宋_GB2312"/>
          <w:color w:val="auto"/>
          <w:sz w:val="28"/>
          <w:szCs w:val="28"/>
          <w:highlight w:val="none"/>
          <w:lang w:val="en-US" w:eastAsia="zh-CN"/>
        </w:rPr>
        <w:t>要求到货的</w:t>
      </w:r>
      <w:r>
        <w:rPr>
          <w:rFonts w:hint="eastAsia" w:ascii="仿宋_GB2312" w:hAnsi="仿宋_GB2312" w:eastAsia="仿宋_GB2312" w:cs="仿宋_GB2312"/>
          <w:color w:val="auto"/>
          <w:sz w:val="28"/>
          <w:szCs w:val="28"/>
          <w:highlight w:val="none"/>
        </w:rPr>
        <w:t>，每逾期一日，按2000元/天向甲方支付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1C67C523">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rPr>
        <w:t>乙方所供产品质量、型号等</w:t>
      </w:r>
      <w:r>
        <w:rPr>
          <w:rFonts w:hint="eastAsia" w:ascii="仿宋_GB2312" w:hAnsi="仿宋_GB2312" w:eastAsia="仿宋_GB2312" w:cs="仿宋_GB2312"/>
          <w:color w:val="auto"/>
          <w:sz w:val="28"/>
          <w:szCs w:val="28"/>
          <w:highlight w:val="none"/>
          <w:lang w:val="en-US" w:eastAsia="zh-CN"/>
        </w:rPr>
        <w:t>如不</w:t>
      </w:r>
      <w:r>
        <w:rPr>
          <w:rFonts w:hint="eastAsia" w:ascii="仿宋_GB2312" w:hAnsi="仿宋_GB2312" w:eastAsia="仿宋_GB2312" w:cs="仿宋_GB2312"/>
          <w:color w:val="auto"/>
          <w:sz w:val="28"/>
          <w:szCs w:val="28"/>
          <w:highlight w:val="none"/>
        </w:rPr>
        <w:t>符合国家质量标准和本合同的要求，乙方</w:t>
      </w:r>
      <w:r>
        <w:rPr>
          <w:rFonts w:hint="eastAsia" w:ascii="仿宋_GB2312" w:hAnsi="仿宋_GB2312" w:eastAsia="仿宋_GB2312" w:cs="仿宋_GB2312"/>
          <w:color w:val="auto"/>
          <w:sz w:val="28"/>
          <w:szCs w:val="28"/>
          <w:highlight w:val="none"/>
          <w:lang w:val="en-US" w:eastAsia="zh-CN"/>
        </w:rPr>
        <w:t>须无条件</w:t>
      </w:r>
      <w:r>
        <w:rPr>
          <w:rFonts w:hint="eastAsia" w:ascii="仿宋_GB2312" w:hAnsi="仿宋_GB2312" w:eastAsia="仿宋_GB2312" w:cs="仿宋_GB2312"/>
          <w:color w:val="auto"/>
          <w:sz w:val="28"/>
          <w:szCs w:val="28"/>
          <w:highlight w:val="none"/>
        </w:rPr>
        <w:t>重新补发符合质量标准的货物，</w:t>
      </w:r>
      <w:r>
        <w:rPr>
          <w:rFonts w:hint="eastAsia" w:ascii="仿宋_GB2312" w:hAnsi="仿宋_GB2312" w:eastAsia="仿宋_GB2312" w:cs="仿宋_GB2312"/>
          <w:color w:val="auto"/>
          <w:sz w:val="28"/>
          <w:szCs w:val="28"/>
          <w:highlight w:val="none"/>
          <w:lang w:val="en-US" w:eastAsia="zh-CN"/>
        </w:rPr>
        <w:t>并按项目进度要求到货，</w:t>
      </w:r>
      <w:r>
        <w:rPr>
          <w:rFonts w:hint="eastAsia" w:ascii="仿宋_GB2312" w:hAnsi="仿宋_GB2312" w:eastAsia="仿宋_GB2312" w:cs="仿宋_GB2312"/>
          <w:color w:val="auto"/>
          <w:sz w:val="28"/>
          <w:szCs w:val="28"/>
          <w:highlight w:val="none"/>
        </w:rPr>
        <w:t>每逾期一日</w:t>
      </w:r>
      <w:r>
        <w:rPr>
          <w:rFonts w:hint="eastAsia" w:ascii="仿宋_GB2312" w:hAnsi="仿宋_GB2312" w:eastAsia="仿宋_GB2312" w:cs="仿宋_GB2312"/>
          <w:color w:val="auto"/>
          <w:sz w:val="28"/>
          <w:szCs w:val="28"/>
          <w:highlight w:val="none"/>
          <w:lang w:val="en-US" w:eastAsia="zh-CN"/>
        </w:rPr>
        <w:t>到货的</w:t>
      </w:r>
      <w:r>
        <w:rPr>
          <w:rFonts w:hint="eastAsia" w:ascii="仿宋_GB2312" w:hAnsi="仿宋_GB2312" w:eastAsia="仿宋_GB2312" w:cs="仿宋_GB2312"/>
          <w:color w:val="auto"/>
          <w:sz w:val="28"/>
          <w:szCs w:val="28"/>
          <w:highlight w:val="none"/>
        </w:rPr>
        <w:t>，按2000元/天向甲方支付违约金。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095F0A6D">
      <w:pPr>
        <w:pStyle w:val="10"/>
        <w:wordWrap w:val="0"/>
        <w:spacing w:beforeLines="0" w:after="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09783E48">
      <w:pPr>
        <w:pStyle w:val="10"/>
        <w:wordWrap w:val="0"/>
        <w:spacing w:beforeLines="0" w:after="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rPr>
        <w:t>.乙方不得擅自停止供货，否则甲方有权重新选择其它供应商，同时乙方承担本合同第一条中含增值税总价30%的违约金，并赔偿给甲方造成的一切损失。</w:t>
      </w:r>
    </w:p>
    <w:p w14:paraId="05AF973D">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.乙方应按合同约定及时向甲方提供增值税专用发票，逾期提供的，每逾期一天，乙方应向甲方支付违约金</w:t>
      </w:r>
      <w:permStart w:id="7" w:edGrp="everyone"/>
      <w:r>
        <w:rPr>
          <w:rFonts w:hint="eastAsia" w:ascii="仿宋_GB2312" w:hAnsi="仿宋_GB2312" w:eastAsia="仿宋_GB2312" w:cs="仿宋_GB2312"/>
          <w:color w:val="auto"/>
          <w:sz w:val="28"/>
          <w:szCs w:val="28"/>
          <w:highlight w:val="none"/>
          <w:u w:val="single"/>
        </w:rPr>
        <w:t xml:space="preserve">  1000  </w:t>
      </w:r>
      <w:permEnd w:id="7"/>
      <w:r>
        <w:rPr>
          <w:rFonts w:hint="eastAsia" w:ascii="仿宋_GB2312" w:hAnsi="仿宋_GB2312" w:eastAsia="仿宋_GB2312" w:cs="仿宋_GB2312"/>
          <w:color w:val="auto"/>
          <w:sz w:val="28"/>
          <w:szCs w:val="28"/>
          <w:highlight w:val="none"/>
        </w:rPr>
        <w:t>元。因乙方开具的增值税专用发票造成甲方无法及时认证、抵扣税款等情形的，乙方需向甲方承担赔偿责任包括但不限于税款、滞纳金、罚款及相关损失等。</w:t>
      </w:r>
    </w:p>
    <w:p w14:paraId="4CDCACB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8</w:t>
      </w:r>
      <w:r>
        <w:rPr>
          <w:rFonts w:hint="eastAsia" w:ascii="仿宋_GB2312" w:hAnsi="仿宋_GB2312" w:eastAsia="仿宋_GB2312" w:cs="仿宋_GB2312"/>
          <w:color w:val="auto"/>
          <w:sz w:val="28"/>
          <w:szCs w:val="28"/>
          <w:highlight w:val="none"/>
        </w:rPr>
        <w:t>.为了保障物资供应，甲方有权向任意第三方采购本合同约定的货物，乙方对此明知且认可，乙方不得以此要求甲方承担任何违约责任。</w:t>
      </w:r>
    </w:p>
    <w:p w14:paraId="16FC7204">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9</w:t>
      </w:r>
      <w:r>
        <w:rPr>
          <w:rFonts w:hint="eastAsia" w:ascii="仿宋_GB2312" w:hAnsi="仿宋_GB2312" w:eastAsia="仿宋_GB2312" w:cs="仿宋_GB2312"/>
          <w:color w:val="auto"/>
          <w:sz w:val="28"/>
          <w:szCs w:val="28"/>
          <w:highlight w:val="none"/>
        </w:rPr>
        <w:t>.乙方违反本合同义务，致使甲方通过法律途径向乙方主张权利的，乙方除应承担相应赔偿及费用外，还应承担甲方为此而支出的律师费、诉讼费等。</w:t>
      </w:r>
    </w:p>
    <w:p w14:paraId="31932A37">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0</w:t>
      </w:r>
      <w:r>
        <w:rPr>
          <w:rFonts w:hint="eastAsia" w:ascii="仿宋_GB2312" w:hAnsi="仿宋_GB2312" w:eastAsia="仿宋_GB2312" w:cs="仿宋_GB2312"/>
          <w:color w:val="auto"/>
          <w:sz w:val="28"/>
          <w:szCs w:val="28"/>
          <w:highlight w:val="none"/>
        </w:rPr>
        <w:t>.对于乙方因违反本合同约定需支付的违约金，甲方有权在应付货款中直接予以扣除。</w:t>
      </w:r>
    </w:p>
    <w:p w14:paraId="764A99CE">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.禁止转包分包</w:t>
      </w:r>
    </w:p>
    <w:p w14:paraId="609A9EDF">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鉴于保护合同双方权益及确保工程质量和进度，双方明确以下转包分包相关事项:</w:t>
      </w:r>
    </w:p>
    <w:p w14:paraId="6C95C14E">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（1）乙方不得将本合同项下的任何部分工程转包或分包给任何第三方。如有特殊情况，必须经甲方书面同意。</w:t>
      </w:r>
    </w:p>
    <w:p w14:paraId="3E2BEA32">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（2）若乙方未经甲方同意擅自转包或分包 ,甲方有权立即终止本合同并要求乙方承担由此造成的一切损失。</w:t>
      </w:r>
    </w:p>
    <w:p w14:paraId="72F20BC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（3）乙方与任何第三方签订的与本合同相关的协议或承诺书 ,对甲方不具有法律约束力，除非得到甲方的书面确认。</w:t>
      </w:r>
    </w:p>
    <w:p w14:paraId="3A36269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（4）甲方有权对乙方的工程实施情况进行监督 ,乙方应配合并提供必要的便利条件。如发现乙方存在违法转包分包行为，甲方有权采取法律手段维护自身权益。</w:t>
      </w:r>
    </w:p>
    <w:p w14:paraId="407A262B">
      <w:pPr>
        <w:wordWrap w:val="0"/>
        <w:spacing w:beforeLines="0" w:afterLines="0" w:line="56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第七条  其他约定</w:t>
      </w:r>
    </w:p>
    <w:p w14:paraId="19FED9AC">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1.乙方送货车辆到甲方现场后，在行驶和卸货过程中，乙方驾驶人员应自行察看周围地形，乙方车辆在甲方现场若出现事故产生损失或造成对第三人侵权等其他情形，一切损失和责任均由乙方自行承担。</w:t>
      </w:r>
    </w:p>
    <w:p w14:paraId="38FD3F1D">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5464EDB2">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要保证项目的施工质量和施工进度，不得拖延进度，如因乙方造成工期拖延，乙方将承担给甲方造成的一切损失。乙方应保证甲方项目施工现场整洁，施工完成后清扫现场，并做好成品保护及甲方财产保护工作。乙方应确保安装调试过程中的安全，对因安装调试发生的任何财产或人身损害承担赔偿责任。</w:t>
      </w:r>
    </w:p>
    <w:p w14:paraId="1AC147E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413C0CA9">
      <w:pPr>
        <w:wordWrap w:val="0"/>
        <w:spacing w:beforeLines="0" w:afterLines="0" w:line="560" w:lineRule="exact"/>
        <w:ind w:firstLine="560" w:firstLineChars="200"/>
        <w:rPr>
          <w:rFonts w:hint="default"/>
          <w:sz w:val="21"/>
          <w:szCs w:val="22"/>
          <w:highlight w:val="none"/>
        </w:rPr>
      </w:pPr>
      <w:r>
        <w:rPr>
          <w:rFonts w:hint="eastAsia" w:ascii="仿宋_GB2312" w:hAnsi="仿宋_GB2312" w:eastAsia="仿宋_GB2312" w:cs="仿宋_GB2312"/>
          <w:color w:val="auto"/>
          <w:sz w:val="28"/>
          <w:szCs w:val="28"/>
          <w:highlight w:val="none"/>
        </w:rPr>
        <w:t>5.本合同中所涉及的债权，乙方不得转让，也不得用于任何形式的担保。若乙方擅自转让或用于担保的，则该行为无效，乙方应赔偿甲方因此受到的全部损失。</w:t>
      </w:r>
    </w:p>
    <w:p w14:paraId="414F8D7B">
      <w:pPr>
        <w:wordWrap w:val="0"/>
        <w:spacing w:beforeLines="0" w:afterLines="0" w:line="56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第八条  争议解决方式</w:t>
      </w:r>
    </w:p>
    <w:p w14:paraId="432734C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在履行合同期间发生纠纷，先由双方协商解决，协商不成，双方约定向甲方所在地人民法院提起诉讼。</w:t>
      </w:r>
    </w:p>
    <w:p w14:paraId="4F438BF6">
      <w:pPr>
        <w:wordWrap w:val="0"/>
        <w:spacing w:beforeLines="0" w:afterLines="0" w:line="56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第九条</w:t>
      </w:r>
    </w:p>
    <w:p w14:paraId="0FC815F8">
      <w:pPr>
        <w:numPr>
          <w:ilvl w:val="0"/>
          <w:numId w:val="0"/>
        </w:num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1.本合同未尽事宜，由双方另行协商解决并签订补充协议。</w:t>
      </w:r>
    </w:p>
    <w:p w14:paraId="312AF510">
      <w:pPr>
        <w:numPr>
          <w:ilvl w:val="0"/>
          <w:numId w:val="0"/>
        </w:num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2.本合同自甲乙双方签字或盖章之日起生效。</w:t>
      </w:r>
    </w:p>
    <w:p w14:paraId="12940630">
      <w:pPr>
        <w:pStyle w:val="10"/>
        <w:spacing w:beforeLines="0" w:afterLines="0" w:line="560" w:lineRule="exact"/>
        <w:ind w:firstLine="560" w:firstLineChars="200"/>
        <w:rPr>
          <w:rFonts w:hint="default" w:ascii="宋体"/>
          <w:color w:val="auto"/>
          <w:sz w:val="21"/>
          <w:szCs w:val="22"/>
          <w:highlight w:val="none"/>
        </w:rPr>
      </w:pPr>
      <w:r>
        <w:rPr>
          <w:rFonts w:hint="eastAsia" w:ascii="仿宋_GB2312" w:hAnsi="仿宋_GB2312" w:eastAsia="仿宋_GB2312" w:cs="仿宋_GB2312"/>
          <w:color w:val="auto"/>
          <w:sz w:val="28"/>
          <w:szCs w:val="28"/>
          <w:highlight w:val="none"/>
        </w:rPr>
        <w:t>3.本合同一式</w:t>
      </w:r>
      <w:r>
        <w:rPr>
          <w:rFonts w:hint="eastAsia" w:ascii="仿宋_GB2312" w:hAnsi="仿宋_GB2312" w:eastAsia="仿宋_GB2312" w:cs="仿宋_GB2312"/>
          <w:color w:val="auto"/>
          <w:sz w:val="28"/>
          <w:szCs w:val="28"/>
          <w:highlight w:val="none"/>
          <w:u w:val="single"/>
        </w:rPr>
        <w:t xml:space="preserve">   叁  </w:t>
      </w:r>
      <w:r>
        <w:rPr>
          <w:rFonts w:hint="eastAsia" w:ascii="仿宋_GB2312" w:hAnsi="仿宋_GB2312" w:eastAsia="仿宋_GB2312" w:cs="仿宋_GB2312"/>
          <w:color w:val="auto"/>
          <w:sz w:val="28"/>
          <w:szCs w:val="28"/>
          <w:highlight w:val="none"/>
        </w:rPr>
        <w:t>份，甲方执</w:t>
      </w:r>
      <w:r>
        <w:rPr>
          <w:rFonts w:hint="eastAsia" w:ascii="仿宋_GB2312" w:hAnsi="仿宋_GB2312" w:eastAsia="仿宋_GB2312" w:cs="仿宋_GB2312"/>
          <w:color w:val="auto"/>
          <w:sz w:val="28"/>
          <w:szCs w:val="28"/>
          <w:highlight w:val="none"/>
          <w:u w:val="single"/>
        </w:rPr>
        <w:t xml:space="preserve">   贰  </w:t>
      </w:r>
      <w:r>
        <w:rPr>
          <w:rFonts w:hint="eastAsia" w:ascii="仿宋_GB2312" w:hAnsi="仿宋_GB2312" w:eastAsia="仿宋_GB2312" w:cs="仿宋_GB2312"/>
          <w:color w:val="auto"/>
          <w:sz w:val="28"/>
          <w:szCs w:val="28"/>
          <w:highlight w:val="none"/>
        </w:rPr>
        <w:t>份，乙方执</w:t>
      </w:r>
      <w:r>
        <w:rPr>
          <w:rFonts w:hint="eastAsia" w:ascii="仿宋_GB2312" w:hAnsi="仿宋_GB2312" w:eastAsia="仿宋_GB2312" w:cs="仿宋_GB2312"/>
          <w:color w:val="auto"/>
          <w:sz w:val="28"/>
          <w:szCs w:val="28"/>
          <w:highlight w:val="none"/>
          <w:u w:val="single"/>
        </w:rPr>
        <w:t xml:space="preserve"> 壹 </w:t>
      </w:r>
      <w:r>
        <w:rPr>
          <w:rFonts w:hint="eastAsia" w:ascii="仿宋_GB2312" w:hAnsi="仿宋_GB2312" w:eastAsia="仿宋_GB2312" w:cs="仿宋_GB2312"/>
          <w:color w:val="auto"/>
          <w:sz w:val="28"/>
          <w:szCs w:val="28"/>
          <w:highlight w:val="none"/>
        </w:rPr>
        <w:t>份。</w:t>
      </w:r>
    </w:p>
    <w:p w14:paraId="01D9D917">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附件：1.廉政合同</w:t>
      </w:r>
    </w:p>
    <w:p w14:paraId="6CAC6A4B">
      <w:pPr>
        <w:pStyle w:val="23"/>
        <w:spacing w:beforeLines="0" w:afterLines="0" w:line="560" w:lineRule="exact"/>
        <w:ind w:left="0" w:firstLine="1400" w:firstLineChars="500"/>
        <w:rPr>
          <w:rFonts w:hint="default"/>
          <w:color w:val="auto"/>
          <w:sz w:val="21"/>
          <w:szCs w:val="20"/>
          <w:highlight w:val="none"/>
        </w:rPr>
      </w:pPr>
      <w:r>
        <w:rPr>
          <w:rFonts w:hint="eastAsia" w:ascii="仿宋_GB2312" w:hAnsi="仿宋_GB2312" w:eastAsia="仿宋_GB2312" w:cs="仿宋_GB2312"/>
          <w:color w:val="auto"/>
          <w:sz w:val="28"/>
          <w:szCs w:val="28"/>
          <w:highlight w:val="none"/>
        </w:rPr>
        <w:t>2.安全生产合同</w:t>
      </w:r>
    </w:p>
    <w:p w14:paraId="0CDB57A9">
      <w:pPr>
        <w:pStyle w:val="23"/>
        <w:spacing w:beforeLines="0" w:afterLines="0" w:line="560" w:lineRule="exact"/>
        <w:ind w:left="0" w:firstLine="1400" w:firstLineChars="5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3.报价清单</w:t>
      </w:r>
    </w:p>
    <w:p w14:paraId="27A6E51F">
      <w:pPr>
        <w:spacing w:beforeLines="0" w:afterLines="0" w:line="560" w:lineRule="exact"/>
        <w:ind w:firstLine="560" w:firstLineChars="200"/>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（以下无正文）</w:t>
      </w:r>
    </w:p>
    <w:p w14:paraId="2D0E9E49">
      <w:pPr>
        <w:spacing w:beforeLines="0" w:afterLines="0"/>
        <w:rPr>
          <w:rFonts w:hint="default" w:ascii="宋体"/>
          <w:sz w:val="21"/>
          <w:szCs w:val="22"/>
          <w:highlight w:val="none"/>
        </w:rPr>
      </w:pPr>
    </w:p>
    <w:p w14:paraId="21647677">
      <w:pPr>
        <w:pStyle w:val="10"/>
        <w:spacing w:beforeLines="0" w:afterLines="0"/>
        <w:rPr>
          <w:rFonts w:hint="default" w:ascii="宋体"/>
          <w:sz w:val="21"/>
          <w:szCs w:val="22"/>
          <w:highlight w:val="none"/>
        </w:rPr>
      </w:pPr>
    </w:p>
    <w:p w14:paraId="081C568B">
      <w:pPr>
        <w:wordWrap w:val="0"/>
        <w:spacing w:beforeLines="0" w:afterLines="0" w:line="560" w:lineRule="exact"/>
        <w:rPr>
          <w:rFonts w:hint="default"/>
          <w:color w:val="auto"/>
          <w:sz w:val="21"/>
          <w:szCs w:val="22"/>
          <w:highlight w:val="none"/>
        </w:rPr>
      </w:pPr>
      <w:permStart w:id="8" w:edGrp="everyone"/>
      <w:r>
        <w:rPr>
          <w:rFonts w:hint="eastAsia" w:ascii="仿宋_GB2312" w:hAnsi="仿宋_GB2312" w:eastAsia="仿宋_GB2312" w:cs="仿宋_GB2312"/>
          <w:color w:val="auto"/>
          <w:sz w:val="28"/>
          <w:szCs w:val="28"/>
          <w:highlight w:val="none"/>
        </w:rPr>
        <w:t xml:space="preserve">甲方：安徽省经工物资有限公司        乙方：  </w:t>
      </w:r>
    </w:p>
    <w:p w14:paraId="1C4E1B81">
      <w:pPr>
        <w:wordWrap w:val="0"/>
        <w:spacing w:beforeLines="0" w:afterLines="0" w:line="560" w:lineRule="exact"/>
        <w:ind w:firstLine="2800" w:firstLineChars="10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（盖章）                          （盖章）</w:t>
      </w:r>
    </w:p>
    <w:p w14:paraId="43357C30">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法定代表人或                        法定代表人或</w:t>
      </w:r>
    </w:p>
    <w:p w14:paraId="4511CCB7">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授权委托人（签字）：                 授权委托人（签字）：</w:t>
      </w:r>
    </w:p>
    <w:p w14:paraId="15AE36B4">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纳税识别号：91340100MA2MY6GA6E      纳税识别号:</w:t>
      </w:r>
    </w:p>
    <w:p w14:paraId="224111C7">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地址：安徽省合肥市蜀山区甘泉路      地址：</w:t>
      </w:r>
    </w:p>
    <w:p w14:paraId="1142E7F7">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398号                               </w:t>
      </w:r>
    </w:p>
    <w:p w14:paraId="33340B6C">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开户银行：工行合肥蜀山支行          开户银行：</w:t>
      </w:r>
    </w:p>
    <w:p w14:paraId="5873C212">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账号：1302012119200034038           账号：</w:t>
      </w:r>
    </w:p>
    <w:p w14:paraId="5164720A">
      <w:pPr>
        <w:pStyle w:val="10"/>
        <w:spacing w:beforeLines="0" w:afterLine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电子邮件：    </w:t>
      </w:r>
      <w:r>
        <w:rPr>
          <w:rFonts w:hint="default" w:ascii="宋体"/>
          <w:sz w:val="21"/>
          <w:szCs w:val="22"/>
          <w:highlight w:val="none"/>
        </w:rPr>
        <w:t xml:space="preserve">                              </w:t>
      </w:r>
      <w:r>
        <w:rPr>
          <w:rFonts w:hint="eastAsia" w:ascii="仿宋_GB2312" w:hAnsi="仿宋_GB2312" w:eastAsia="仿宋_GB2312" w:cs="仿宋_GB2312"/>
          <w:color w:val="auto"/>
          <w:sz w:val="28"/>
          <w:szCs w:val="28"/>
          <w:highlight w:val="none"/>
        </w:rPr>
        <w:t>电子邮件：</w:t>
      </w:r>
    </w:p>
    <w:p w14:paraId="0C7CC2D1">
      <w:pPr>
        <w:wordWrap w:val="0"/>
        <w:spacing w:beforeLines="0" w:afterLines="0"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ermEnd w:id="8"/>
    <w:p w14:paraId="53EAD796">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br w:type="page"/>
      </w:r>
    </w:p>
    <w:p w14:paraId="49D185B3">
      <w:pPr>
        <w:numPr>
          <w:ilvl w:val="0"/>
          <w:numId w:val="0"/>
        </w:numPr>
        <w:spacing w:beforeLines="0" w:afterLines="0" w:line="560" w:lineRule="exac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附件1：</w:t>
      </w:r>
    </w:p>
    <w:p w14:paraId="6BF30494">
      <w:pPr>
        <w:numPr>
          <w:ilvl w:val="0"/>
          <w:numId w:val="0"/>
        </w:numPr>
        <w:spacing w:beforeLines="0" w:afterLines="0" w:line="560" w:lineRule="exact"/>
        <w:ind w:firstLine="883" w:firstLineChars="200"/>
        <w:jc w:val="center"/>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廉 政 合 同</w:t>
      </w:r>
    </w:p>
    <w:p w14:paraId="2E9AB263">
      <w:pPr>
        <w:pStyle w:val="10"/>
        <w:spacing w:beforeLines="0" w:afterLines="0" w:line="560" w:lineRule="exact"/>
        <w:ind w:firstLine="422" w:firstLineChars="200"/>
        <w:rPr>
          <w:rFonts w:hint="default" w:ascii="宋体"/>
          <w:b/>
          <w:color w:val="auto"/>
          <w:sz w:val="21"/>
          <w:szCs w:val="22"/>
          <w:highlight w:val="none"/>
        </w:rPr>
      </w:pPr>
    </w:p>
    <w:p w14:paraId="09AB4796">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为抓好物资设备等采购供应中的党风廉政建设，规范、约束采供双方行为，确保双方工作人员廉洁从业， </w:t>
      </w:r>
      <w:permStart w:id="9" w:edGrp="everyone"/>
      <w:r>
        <w:rPr>
          <w:rFonts w:hint="eastAsia" w:ascii="仿宋_GB2312" w:hAnsi="仿宋_GB2312" w:eastAsia="仿宋_GB2312" w:cs="仿宋_GB2312"/>
          <w:color w:val="auto"/>
          <w:sz w:val="28"/>
          <w:szCs w:val="28"/>
          <w:highlight w:val="none"/>
          <w:u w:val="single"/>
        </w:rPr>
        <w:t xml:space="preserve">            </w:t>
      </w:r>
      <w:permEnd w:id="9"/>
      <w:r>
        <w:rPr>
          <w:rFonts w:hint="eastAsia" w:ascii="仿宋_GB2312" w:hAnsi="仿宋_GB2312" w:eastAsia="仿宋_GB2312" w:cs="仿宋_GB2312"/>
          <w:color w:val="auto"/>
          <w:sz w:val="28"/>
          <w:szCs w:val="28"/>
          <w:highlight w:val="none"/>
        </w:rPr>
        <w:t>（项目名称）的采购人</w:t>
      </w:r>
      <w:r>
        <w:rPr>
          <w:rFonts w:hint="eastAsia" w:ascii="仿宋_GB2312" w:hAnsi="仿宋_GB2312" w:eastAsia="仿宋_GB2312" w:cs="仿宋_GB2312"/>
          <w:color w:val="auto"/>
          <w:sz w:val="28"/>
          <w:szCs w:val="28"/>
          <w:highlight w:val="none"/>
          <w:u w:val="single"/>
        </w:rPr>
        <w:t xml:space="preserve">  安徽省经工物资有限公司 </w:t>
      </w:r>
      <w:r>
        <w:rPr>
          <w:rFonts w:hint="eastAsia" w:ascii="仿宋_GB2312" w:hAnsi="仿宋_GB2312" w:eastAsia="仿宋_GB2312" w:cs="仿宋_GB2312"/>
          <w:color w:val="auto"/>
          <w:sz w:val="28"/>
          <w:szCs w:val="28"/>
          <w:highlight w:val="none"/>
        </w:rPr>
        <w:t>（采购人名称，以下简称甲方）与该项目的供货商</w:t>
      </w:r>
      <w:permStart w:id="10" w:edGrp="everyone"/>
      <w:r>
        <w:rPr>
          <w:rFonts w:hint="eastAsia" w:ascii="仿宋_GB2312" w:hAnsi="仿宋_GB2312" w:eastAsia="仿宋_GB2312" w:cs="仿宋_GB2312"/>
          <w:color w:val="auto"/>
          <w:sz w:val="28"/>
          <w:szCs w:val="28"/>
          <w:highlight w:val="none"/>
          <w:u w:val="single"/>
        </w:rPr>
        <w:t xml:space="preserve">               </w:t>
      </w:r>
      <w:permEnd w:id="10"/>
      <w:r>
        <w:rPr>
          <w:rFonts w:hint="eastAsia" w:ascii="仿宋_GB2312" w:hAnsi="仿宋_GB2312" w:eastAsia="仿宋_GB2312" w:cs="仿宋_GB2312"/>
          <w:color w:val="auto"/>
          <w:sz w:val="28"/>
          <w:szCs w:val="28"/>
          <w:highlight w:val="none"/>
        </w:rPr>
        <w:t>（供货商名称，以下简称乙方），特订立如下合同。</w:t>
      </w:r>
    </w:p>
    <w:p w14:paraId="51374114">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1.甲乙双方的权利和义务</w:t>
      </w:r>
    </w:p>
    <w:p w14:paraId="2C21AA3C">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（1）严格遵守党的政策和国家有关法律法规的有关规定。</w:t>
      </w:r>
    </w:p>
    <w:p w14:paraId="63B7B1C1">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（2）严格执行</w:t>
      </w:r>
      <w:permStart w:id="11" w:edGrp="everyone"/>
      <w:r>
        <w:rPr>
          <w:rFonts w:hint="eastAsia" w:ascii="仿宋_GB2312" w:hAnsi="仿宋_GB2312" w:eastAsia="仿宋_GB2312" w:cs="仿宋_GB2312"/>
          <w:color w:val="auto"/>
          <w:sz w:val="28"/>
          <w:szCs w:val="28"/>
          <w:highlight w:val="none"/>
          <w:u w:val="single"/>
        </w:rPr>
        <w:t xml:space="preserve">                             </w:t>
      </w:r>
      <w:permEnd w:id="11"/>
      <w:r>
        <w:rPr>
          <w:rFonts w:hint="eastAsia" w:ascii="仿宋_GB2312" w:hAnsi="仿宋_GB2312" w:eastAsia="仿宋_GB2312" w:cs="仿宋_GB2312"/>
          <w:color w:val="auto"/>
          <w:sz w:val="28"/>
          <w:szCs w:val="28"/>
          <w:highlight w:val="none"/>
        </w:rPr>
        <w:t>（合同文件名称）合同文件，自觉按合同办事。</w:t>
      </w:r>
    </w:p>
    <w:p w14:paraId="5E65F6E4">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（3）双方的业务活动坚持公开、公正、诚信、透明的原则（法律认定的商业秘密和合同文件另有规定除外），不得损害国家和集体利益。</w:t>
      </w:r>
    </w:p>
    <w:p w14:paraId="1A822E10">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（4）建立健全廉政制度，开展廉政教育和廉洁文化建设，公布举报电话，监督并认真查处违规违纪违法行为。</w:t>
      </w:r>
    </w:p>
    <w:p w14:paraId="533F9CD7">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（5）发现对方在业务活动中有违反廉政规定的行为，有及时提醒对方纠正的权利和义务。</w:t>
      </w:r>
    </w:p>
    <w:p w14:paraId="69F07EF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（6）发现对方严重违反本合同义务条款的行为，有向有关部门举报、建议给予处理并要求告知处理结果的权利。</w:t>
      </w:r>
    </w:p>
    <w:p w14:paraId="5D69E6F1">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2.甲方的义务</w:t>
      </w:r>
    </w:p>
    <w:p w14:paraId="1C057539">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（1）甲方及其工作人员不得利用职务之便索要或接受乙方的礼品、礼金、消费卡和有价证券、股权、其他金融产品等财物。</w:t>
      </w:r>
    </w:p>
    <w:p w14:paraId="07019C61">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（2）甲方及其工作人员不得在利用职务之便为乙方谋取利益之前或之后，约定在其离职后收受乙方财物，并在离职后收受。</w:t>
      </w:r>
    </w:p>
    <w:p w14:paraId="48E9309F">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（3）甲方及其工作人员不得在乙方报销应由甲方或个人支付的费用等。</w:t>
      </w:r>
    </w:p>
    <w:p w14:paraId="30A95926">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（4）甲方及其工作人员不得要求或者接受乙方可能影响公正执行公务的宴请以及旅游、健身、娱乐等活动安排，不得要求和接受乙方提供的交通工具、通讯工具、高档办公用品等。</w:t>
      </w:r>
    </w:p>
    <w:p w14:paraId="367BE4ED">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0DE1E60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（6）甲方及其工作人员不得要求乙方购买合同规定外的材料和设备。    </w:t>
      </w:r>
    </w:p>
    <w:p w14:paraId="2C260CB7">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（7）甲方及其工作人员不得有其他可能影响廉洁从业的行为。</w:t>
      </w:r>
    </w:p>
    <w:p w14:paraId="7854DACB">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3.乙方的义务</w:t>
      </w:r>
    </w:p>
    <w:p w14:paraId="32F460B8">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（1）乙方及其工作人员不得以任何形式向甲方及其工作人员行贿或馈赠礼品、礼金、消费卡和有价证券、股权、其他金融产品等财物，以及回扣、好处费、感谢费等。</w:t>
      </w:r>
    </w:p>
    <w:p w14:paraId="2412D38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（2）乙方及其工作人员不得与甲方及其工作人员约定，甲方及其工作人员利用职务之便为乙方谋取利益，乙方在其离职后给予财物。</w:t>
      </w:r>
    </w:p>
    <w:p w14:paraId="27936DE0">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（3）乙方不得以任何名义为甲方及其工作人员报销由甲方单位或个人支付的任何费用。</w:t>
      </w:r>
    </w:p>
    <w:p w14:paraId="5809D24A">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（4）乙方及其工作人员不得以任何理由邀请甲方工作人员参与可能影响公正执行公务的宴请以及旅游、健身、娱乐等活动。不得为甲方单位和个人购置或提供通讯工具、交通工具和高档办公用品等。</w:t>
      </w:r>
    </w:p>
    <w:p w14:paraId="4F9FB9B9">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（5）乙方及其工作人员不得为甲方工作人员住房装修、婚丧嫁娶、出国出境、旅游等提供方便；不得为甲方工作人员的特定关系人以安排工作为名，使其不实际工作却获取薪酬。</w:t>
      </w:r>
    </w:p>
    <w:p w14:paraId="78E397B1">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（6）乙方及其工作人员不得有其他可能影响廉洁从业的行为。</w:t>
      </w:r>
    </w:p>
    <w:p w14:paraId="40B53646">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4.违约责任</w:t>
      </w:r>
    </w:p>
    <w:p w14:paraId="3BF5D032">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（1）甲方及其工作人员违反本合同第1、2条，按管理权限，依据有关规定给予党纪政务处分和组织处理；涉嫌犯罪的，移交司法机关追究刑事责任；给乙方单位造成经济损失的，应予以赔偿。</w:t>
      </w:r>
    </w:p>
    <w:p w14:paraId="331DADB5">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（2）乙方及其工作人员违反本合同第1、3条，按管理权限，依据有关规定，给予相关处理；给甲方单位造成经济损失的，应予以赔偿。</w:t>
      </w:r>
    </w:p>
    <w:p w14:paraId="14F76694">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5.本合同有效期为甲乙双方签署之日起至该供货合同履行完毕后止。</w:t>
      </w:r>
    </w:p>
    <w:p w14:paraId="3BD9AEB3">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6.本合同作为</w:t>
      </w:r>
      <w:permStart w:id="12" w:edGrp="everyone"/>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rPr>
        <w:t>（合同文件名称）的附件，与采购合同具有同等的法律效力，经合同双方签署立即生效。</w:t>
      </w:r>
    </w:p>
    <w:p w14:paraId="7A38943D">
      <w:pPr>
        <w:spacing w:beforeLines="0" w:afterLines="0"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rPr>
        <w:t>7.本合同一式</w:t>
      </w:r>
      <w:r>
        <w:rPr>
          <w:rFonts w:hint="eastAsia" w:ascii="仿宋_GB2312" w:hAnsi="仿宋_GB2312" w:eastAsia="仿宋_GB2312" w:cs="仿宋_GB2312"/>
          <w:color w:val="auto"/>
          <w:sz w:val="28"/>
          <w:szCs w:val="28"/>
          <w:highlight w:val="none"/>
          <w:u w:val="single"/>
        </w:rPr>
        <w:t xml:space="preserve">  叁  </w:t>
      </w:r>
      <w:r>
        <w:rPr>
          <w:rFonts w:hint="eastAsia" w:ascii="仿宋_GB2312" w:hAnsi="仿宋_GB2312" w:eastAsia="仿宋_GB2312" w:cs="仿宋_GB2312"/>
          <w:color w:val="auto"/>
          <w:sz w:val="28"/>
          <w:szCs w:val="28"/>
          <w:highlight w:val="none"/>
        </w:rPr>
        <w:t>份，甲方执</w:t>
      </w:r>
      <w:r>
        <w:rPr>
          <w:rFonts w:hint="eastAsia" w:ascii="仿宋_GB2312" w:hAnsi="仿宋_GB2312" w:eastAsia="仿宋_GB2312" w:cs="仿宋_GB2312"/>
          <w:color w:val="auto"/>
          <w:sz w:val="28"/>
          <w:szCs w:val="28"/>
          <w:highlight w:val="none"/>
          <w:u w:val="single"/>
        </w:rPr>
        <w:t xml:space="preserve">  贰  </w:t>
      </w:r>
      <w:r>
        <w:rPr>
          <w:rFonts w:hint="eastAsia" w:ascii="仿宋_GB2312" w:hAnsi="仿宋_GB2312" w:eastAsia="仿宋_GB2312" w:cs="仿宋_GB2312"/>
          <w:color w:val="auto"/>
          <w:sz w:val="28"/>
          <w:szCs w:val="28"/>
          <w:highlight w:val="none"/>
        </w:rPr>
        <w:t>份，乙方执</w:t>
      </w:r>
      <w:r>
        <w:rPr>
          <w:rFonts w:hint="eastAsia" w:ascii="仿宋_GB2312" w:hAnsi="仿宋_GB2312" w:eastAsia="仿宋_GB2312" w:cs="仿宋_GB2312"/>
          <w:color w:val="auto"/>
          <w:sz w:val="28"/>
          <w:szCs w:val="28"/>
          <w:highlight w:val="none"/>
          <w:u w:val="single"/>
        </w:rPr>
        <w:t xml:space="preserve">  壹  </w:t>
      </w:r>
      <w:r>
        <w:rPr>
          <w:rFonts w:hint="eastAsia" w:ascii="仿宋_GB2312" w:hAnsi="仿宋_GB2312" w:eastAsia="仿宋_GB2312" w:cs="仿宋_GB2312"/>
          <w:color w:val="auto"/>
          <w:sz w:val="28"/>
          <w:szCs w:val="28"/>
          <w:highlight w:val="none"/>
        </w:rPr>
        <w:t>份。</w:t>
      </w:r>
    </w:p>
    <w:p w14:paraId="644BEE9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24D01F3C">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7F36E789">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甲方（盖章） ：                  乙方（盖章）：</w:t>
      </w:r>
    </w:p>
    <w:p w14:paraId="3297B07F">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法定代表人或                     法定代表人或</w:t>
      </w:r>
    </w:p>
    <w:p w14:paraId="0BC4EAD8">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授权委托人（签字）：              授权委托人（签字）：</w:t>
      </w:r>
    </w:p>
    <w:p w14:paraId="5356ECCC">
      <w:pPr>
        <w:spacing w:beforeLines="0" w:afterLines="0" w:line="560" w:lineRule="exact"/>
        <w:ind w:firstLine="1120" w:firstLineChars="4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22F35D59">
      <w:pPr>
        <w:spacing w:beforeLines="0" w:afterLines="0" w:line="560" w:lineRule="exact"/>
        <w:rPr>
          <w:rFonts w:hint="eastAsia" w:ascii="仿宋_GB2312" w:hAnsi="仿宋_GB2312" w:eastAsia="仿宋_GB2312" w:cs="仿宋_GB2312"/>
          <w:b/>
          <w:color w:val="auto"/>
          <w:sz w:val="28"/>
          <w:szCs w:val="28"/>
          <w:highlight w:val="none"/>
        </w:rPr>
      </w:pPr>
    </w:p>
    <w:p w14:paraId="0EFABFDC">
      <w:pPr>
        <w:spacing w:beforeLines="0" w:afterLines="0" w:line="560" w:lineRule="exac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附件2：</w:t>
      </w:r>
    </w:p>
    <w:p w14:paraId="5ED1043E">
      <w:pPr>
        <w:spacing w:beforeLines="0" w:afterLines="0" w:line="560" w:lineRule="exact"/>
        <w:ind w:firstLine="883" w:firstLineChars="200"/>
        <w:jc w:val="center"/>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322B4653">
      <w:pPr>
        <w:pStyle w:val="10"/>
        <w:spacing w:beforeLines="0" w:afterLines="0" w:line="560" w:lineRule="exact"/>
        <w:ind w:firstLine="420" w:firstLineChars="200"/>
        <w:rPr>
          <w:rFonts w:hint="default" w:ascii="宋体"/>
          <w:color w:val="auto"/>
          <w:sz w:val="21"/>
          <w:szCs w:val="22"/>
          <w:highlight w:val="none"/>
        </w:rPr>
      </w:pPr>
    </w:p>
    <w:p w14:paraId="24C65BC3">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为在 </w:t>
      </w:r>
      <w:permStart w:id="13" w:edGrp="everyone"/>
      <w:r>
        <w:rPr>
          <w:rFonts w:hint="eastAsia" w:ascii="仿宋_GB2312" w:hAnsi="仿宋_GB2312" w:eastAsia="仿宋_GB2312" w:cs="仿宋_GB2312"/>
          <w:color w:val="auto"/>
          <w:sz w:val="28"/>
          <w:szCs w:val="28"/>
          <w:highlight w:val="none"/>
          <w:u w:val="single"/>
        </w:rPr>
        <w:t xml:space="preserve">                                </w:t>
      </w:r>
      <w:permEnd w:id="13"/>
      <w:r>
        <w:rPr>
          <w:rFonts w:hint="eastAsia" w:ascii="仿宋_GB2312" w:hAnsi="仿宋_GB2312" w:eastAsia="仿宋_GB2312" w:cs="仿宋_GB2312"/>
          <w:color w:val="auto"/>
          <w:sz w:val="28"/>
          <w:szCs w:val="28"/>
          <w:highlight w:val="none"/>
        </w:rPr>
        <w:t>（项目名称）的实施过程中创造安全、高效的施工环境，切实做好本项目的安全管理工作，本项目采购人</w:t>
      </w:r>
      <w:r>
        <w:rPr>
          <w:rFonts w:hint="eastAsia" w:ascii="仿宋_GB2312" w:hAnsi="仿宋_GB2312" w:eastAsia="仿宋_GB2312" w:cs="仿宋_GB2312"/>
          <w:color w:val="auto"/>
          <w:sz w:val="28"/>
          <w:szCs w:val="28"/>
          <w:highlight w:val="none"/>
          <w:u w:val="single"/>
        </w:rPr>
        <w:t xml:space="preserve"> 安徽省经工物资有限公司 </w:t>
      </w:r>
      <w:r>
        <w:rPr>
          <w:rFonts w:hint="eastAsia" w:ascii="仿宋_GB2312" w:hAnsi="仿宋_GB2312" w:eastAsia="仿宋_GB2312" w:cs="仿宋_GB2312"/>
          <w:color w:val="auto"/>
          <w:sz w:val="28"/>
          <w:szCs w:val="28"/>
          <w:highlight w:val="none"/>
        </w:rPr>
        <w:t>（采购人名称，以下简称甲方）与该项目的供货商</w:t>
      </w:r>
      <w:permStart w:id="14" w:edGrp="everyone"/>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rPr>
        <w:t>（供货商名称，以下简称乙方）特此签订此安全生产合同：</w:t>
      </w:r>
    </w:p>
    <w:p w14:paraId="0392CDCB">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 产主体责任，加强道路运输安全管理，防止和减少安全事故，保障人民群众生命和财产安全，有效促进双方全面履行经营合同，维护双方的合法权益，依据《中华人民共和国民法典》、《中华人民共和国道路交通安全法》、《中华人民共和国安全生产法》、《中华人民共和国环境保护法》等相关安全法律、行政法规和规章，在平等、自愿、公平和诚实信用的原则下，双方就材料供应、运输、卸货、安装等安全事项协商一致，双方达成如下协议：</w:t>
      </w:r>
    </w:p>
    <w:p w14:paraId="31A8F926">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w:t>
      </w:r>
      <w:r>
        <w:rPr>
          <w:rFonts w:hint="eastAsia" w:ascii="仿宋_GB2312" w:hAnsi="仿宋_GB2312" w:eastAsia="仿宋_GB2312" w:cs="仿宋_GB2312"/>
          <w:color w:val="auto"/>
          <w:sz w:val="28"/>
          <w:szCs w:val="28"/>
          <w:highlight w:val="none"/>
          <w:lang w:val="en-US" w:eastAsia="zh-CN"/>
        </w:rPr>
        <w:t>于</w:t>
      </w:r>
      <w:r>
        <w:rPr>
          <w:rFonts w:hint="eastAsia" w:ascii="仿宋_GB2312" w:hAnsi="仿宋_GB2312" w:eastAsia="仿宋_GB2312" w:cs="仿宋_GB2312"/>
          <w:color w:val="auto"/>
          <w:sz w:val="28"/>
          <w:szCs w:val="28"/>
          <w:highlight w:val="none"/>
        </w:rPr>
        <w:t>材料供应合同的附件之一，具有与材料供应合同同等的法律效力。</w:t>
      </w:r>
    </w:p>
    <w:p w14:paraId="39DC1CE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二、甲方负责提供材料堆放场地，乙方负责运输、供应及安装。</w:t>
      </w:r>
    </w:p>
    <w:p w14:paraId="1B00E94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三、在甲方运输区域，乙方运输车辆必须服从甲方的统一管理、调度和指挥，严格遵守交通规则，保证道路的畅通和运输安全，不得乱停、乱靠、乱装、乱卸，不得争道抢行，不得超速超载。</w:t>
      </w:r>
    </w:p>
    <w:p w14:paraId="639B563A">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四、乙方对提供的运输车辆应当已取得国家道路运输的许可证，并确保车辆性能符合安全技术标准、防止带病上路运行，已依照国家法律政策规定购齐有关车辆保险。</w:t>
      </w:r>
    </w:p>
    <w:p w14:paraId="2737A1AC">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五、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或岗位证书后，方准持证上岗。</w:t>
      </w:r>
    </w:p>
    <w:p w14:paraId="38CFBE14">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六、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169703A3">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七、操作人员上岗，必须按规定穿戴防护用品。施工负责人和安全管理人员应随时检查劳动防护用品的穿戴情况，不按规定穿戴防护用品的人员不得上岗。在甲方区域，禁止出现无证操作、无证驾驶现象。</w:t>
      </w:r>
    </w:p>
    <w:p w14:paraId="775D080E">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八、所有施工机具设备和高空作业的设备均应定期检查，并有安全员的签字记录，保证其经常处于完好状态；不合格的机具、设备和劳动保护用品严禁使用。</w:t>
      </w:r>
    </w:p>
    <w:p w14:paraId="200CB160">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九、施工中采用新技术、新工艺、新设备、新材料时，必须制定相应的安全技术措施，施工现场必须具有相关的安全标志牌。</w:t>
      </w:r>
    </w:p>
    <w:p w14:paraId="72E5616D">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乙方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6AB20934">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十一、乙方在履行合同过程中，必须确保在甲方运输场地内的运输、材料卸货、安装等安全，如发生各类人身、财产事故，造成的一切损失均由乙方负责承担，甲方概不负责。</w:t>
      </w:r>
    </w:p>
    <w:p w14:paraId="7048F8C9">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十二、争议的解决 </w:t>
      </w:r>
    </w:p>
    <w:p w14:paraId="7D0BB31F">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本合同在履行中如发生争议，双方应及时协商解决。协商不成的，任何一方均有权将合同争议事项向甲方公司注册所在地人民法院提起诉讼，通过法定程序解决。</w:t>
      </w:r>
    </w:p>
    <w:p w14:paraId="2FE02F0D">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十三、本协议一式</w:t>
      </w:r>
      <w:r>
        <w:rPr>
          <w:rFonts w:hint="eastAsia" w:ascii="仿宋_GB2312" w:hAnsi="仿宋_GB2312" w:eastAsia="仿宋_GB2312" w:cs="仿宋_GB2312"/>
          <w:color w:val="auto"/>
          <w:sz w:val="28"/>
          <w:szCs w:val="28"/>
          <w:highlight w:val="none"/>
          <w:u w:val="single"/>
        </w:rPr>
        <w:t xml:space="preserve">  叁 </w:t>
      </w:r>
      <w:r>
        <w:rPr>
          <w:rFonts w:hint="eastAsia" w:ascii="仿宋_GB2312" w:hAnsi="仿宋_GB2312" w:eastAsia="仿宋_GB2312" w:cs="仿宋_GB2312"/>
          <w:color w:val="auto"/>
          <w:sz w:val="28"/>
          <w:szCs w:val="28"/>
          <w:highlight w:val="none"/>
        </w:rPr>
        <w:t xml:space="preserve">份，甲方执 </w:t>
      </w:r>
      <w:r>
        <w:rPr>
          <w:rFonts w:hint="eastAsia" w:ascii="仿宋_GB2312" w:hAnsi="仿宋_GB2312" w:eastAsia="仿宋_GB2312" w:cs="仿宋_GB2312"/>
          <w:color w:val="auto"/>
          <w:sz w:val="28"/>
          <w:szCs w:val="28"/>
          <w:highlight w:val="none"/>
          <w:u w:val="single"/>
        </w:rPr>
        <w:t xml:space="preserve">  贰  </w:t>
      </w:r>
      <w:r>
        <w:rPr>
          <w:rFonts w:hint="eastAsia" w:ascii="仿宋_GB2312" w:hAnsi="仿宋_GB2312" w:eastAsia="仿宋_GB2312" w:cs="仿宋_GB2312"/>
          <w:color w:val="auto"/>
          <w:sz w:val="28"/>
          <w:szCs w:val="28"/>
          <w:highlight w:val="none"/>
        </w:rPr>
        <w:t>份，乙方执</w:t>
      </w:r>
      <w:r>
        <w:rPr>
          <w:rFonts w:hint="eastAsia" w:ascii="仿宋_GB2312" w:hAnsi="仿宋_GB2312" w:eastAsia="仿宋_GB2312" w:cs="仿宋_GB2312"/>
          <w:color w:val="auto"/>
          <w:sz w:val="28"/>
          <w:szCs w:val="28"/>
          <w:highlight w:val="none"/>
          <w:u w:val="single"/>
        </w:rPr>
        <w:t xml:space="preserve">  壹  </w:t>
      </w:r>
      <w:r>
        <w:rPr>
          <w:rFonts w:hint="eastAsia" w:ascii="仿宋_GB2312" w:hAnsi="仿宋_GB2312" w:eastAsia="仿宋_GB2312" w:cs="仿宋_GB2312"/>
          <w:color w:val="auto"/>
          <w:sz w:val="28"/>
          <w:szCs w:val="28"/>
          <w:highlight w:val="none"/>
        </w:rPr>
        <w:t>份。</w:t>
      </w:r>
    </w:p>
    <w:p w14:paraId="33898549">
      <w:pPr>
        <w:pStyle w:val="10"/>
        <w:numPr>
          <w:ilvl w:val="0"/>
          <w:numId w:val="0"/>
        </w:numPr>
        <w:spacing w:beforeLines="0" w:afterLines="0"/>
        <w:rPr>
          <w:rFonts w:hint="default" w:ascii="宋体"/>
          <w:sz w:val="21"/>
          <w:szCs w:val="22"/>
          <w:highlight w:val="none"/>
        </w:rPr>
      </w:pPr>
    </w:p>
    <w:p w14:paraId="4665AB8B">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124EEF04">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甲方（盖章）：                  乙方（盖章）：</w:t>
      </w:r>
    </w:p>
    <w:p w14:paraId="67FFE825">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                     法定代表人</w:t>
      </w:r>
    </w:p>
    <w:p w14:paraId="0027A146">
      <w:pPr>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或授权委托人（签字）：          或授权委托人（签字）：</w:t>
      </w:r>
    </w:p>
    <w:p w14:paraId="2BB83097">
      <w:pPr>
        <w:spacing w:beforeLines="0" w:afterLines="0" w:line="560" w:lineRule="exact"/>
        <w:ind w:firstLine="1120" w:firstLineChars="4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4023E955">
      <w:pPr>
        <w:numPr>
          <w:ilvl w:val="0"/>
          <w:numId w:val="0"/>
        </w:numPr>
        <w:spacing w:beforeLines="0" w:afterLines="0" w:line="560" w:lineRule="exact"/>
        <w:rPr>
          <w:rFonts w:hint="eastAsia" w:ascii="仿宋_GB2312" w:hAnsi="仿宋_GB2312" w:eastAsia="仿宋_GB2312" w:cs="仿宋_GB2312"/>
          <w:color w:val="auto"/>
          <w:sz w:val="28"/>
          <w:szCs w:val="28"/>
          <w:highlight w:val="none"/>
        </w:rPr>
      </w:pPr>
    </w:p>
    <w:p w14:paraId="00FC86E5">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6E240A5E">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1B492746">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73190C54">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5B6D99A8">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3D766741">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7716E827">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79A2019B">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5FDE5A9A">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highlight w:val="none"/>
        </w:rPr>
      </w:pPr>
    </w:p>
    <w:p w14:paraId="2ADDB39F">
      <w:pPr>
        <w:spacing w:beforeLines="0" w:afterLines="0" w:line="560" w:lineRule="exact"/>
        <w:ind w:firstLine="562" w:firstLineChars="200"/>
        <w:rPr>
          <w:rFonts w:hint="eastAsia" w:ascii="仿宋_GB2312" w:hAnsi="仿宋_GB2312" w:eastAsia="仿宋_GB2312" w:cs="仿宋_GB2312"/>
          <w:b/>
          <w:color w:val="auto"/>
          <w:sz w:val="28"/>
          <w:szCs w:val="28"/>
          <w:highlight w:val="none"/>
        </w:rPr>
      </w:pPr>
    </w:p>
    <w:p w14:paraId="1506F7E4">
      <w:pPr>
        <w:spacing w:beforeLines="0" w:afterLines="0" w:line="560" w:lineRule="exact"/>
        <w:ind w:firstLine="562" w:firstLineChars="200"/>
        <w:rPr>
          <w:rFonts w:hint="eastAsia" w:ascii="仿宋_GB2312" w:hAnsi="仿宋_GB2312" w:eastAsia="仿宋_GB2312" w:cs="仿宋_GB2312"/>
          <w:b/>
          <w:color w:val="auto"/>
          <w:sz w:val="28"/>
          <w:szCs w:val="28"/>
          <w:highlight w:val="none"/>
        </w:rPr>
      </w:pPr>
    </w:p>
    <w:p w14:paraId="1015B23D">
      <w:pPr>
        <w:pStyle w:val="23"/>
        <w:spacing w:beforeLines="0" w:afterLines="0" w:line="560" w:lineRule="exact"/>
        <w:ind w:left="0" w:firstLine="0" w:firstLineChars="0"/>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 xml:space="preserve">附件3：                 </w:t>
      </w:r>
    </w:p>
    <w:p w14:paraId="6007AFED">
      <w:pPr>
        <w:pStyle w:val="23"/>
        <w:spacing w:beforeLines="0" w:afterLines="0" w:line="560" w:lineRule="exact"/>
        <w:ind w:left="0" w:firstLine="0" w:firstLineChars="0"/>
        <w:jc w:val="center"/>
        <w:rPr>
          <w:rFonts w:hint="default" w:ascii="宋体"/>
          <w:color w:val="auto"/>
          <w:sz w:val="21"/>
          <w:szCs w:val="20"/>
          <w:highlight w:val="none"/>
        </w:rPr>
      </w:pPr>
      <w:r>
        <w:rPr>
          <w:rFonts w:hint="eastAsia" w:ascii="方正小标宋简体" w:hAnsi="方正小标宋简体" w:eastAsia="方正小标宋简体" w:cs="方正小标宋简体"/>
          <w:b/>
          <w:color w:val="auto"/>
          <w:sz w:val="44"/>
          <w:szCs w:val="44"/>
          <w:highlight w:val="none"/>
        </w:rPr>
        <w:t>报价清单</w:t>
      </w:r>
    </w:p>
    <w:p w14:paraId="7D2FB50A">
      <w:pPr>
        <w:spacing w:beforeLines="0" w:afterLines="0" w:line="560" w:lineRule="exact"/>
        <w:ind w:firstLine="420" w:firstLineChars="200"/>
        <w:rPr>
          <w:rFonts w:hint="default" w:ascii="宋体"/>
          <w:color w:val="auto"/>
          <w:sz w:val="21"/>
          <w:szCs w:val="22"/>
          <w:highlight w:val="none"/>
        </w:rPr>
      </w:pPr>
      <w:r>
        <w:rPr>
          <w:rFonts w:hint="default" w:ascii="宋体"/>
          <w:color w:val="auto"/>
          <w:sz w:val="21"/>
          <w:szCs w:val="22"/>
          <w:highlight w:val="none"/>
        </w:rPr>
        <w:t xml:space="preserve"> </w:t>
      </w:r>
    </w:p>
    <w:p w14:paraId="757D1FFC">
      <w:pPr>
        <w:spacing w:beforeLines="0" w:afterLines="0" w:line="560" w:lineRule="exact"/>
        <w:ind w:firstLine="420" w:firstLineChars="200"/>
        <w:rPr>
          <w:rFonts w:hint="default" w:ascii="宋体"/>
          <w:color w:val="auto"/>
          <w:sz w:val="21"/>
          <w:szCs w:val="22"/>
          <w:highlight w:val="none"/>
        </w:rPr>
      </w:pPr>
      <w:permStart w:id="15" w:edGrp="everyone"/>
    </w:p>
    <w:p w14:paraId="2A47FA60">
      <w:pPr>
        <w:spacing w:beforeLines="0" w:afterLines="0" w:line="560" w:lineRule="exact"/>
        <w:ind w:firstLine="420" w:firstLineChars="200"/>
        <w:rPr>
          <w:rFonts w:hint="default" w:ascii="宋体"/>
          <w:color w:val="auto"/>
          <w:sz w:val="21"/>
          <w:szCs w:val="22"/>
          <w:highlight w:val="none"/>
        </w:rPr>
      </w:pPr>
    </w:p>
    <w:p w14:paraId="1D1068C7">
      <w:pPr>
        <w:spacing w:beforeLines="0" w:afterLines="0" w:line="560" w:lineRule="exact"/>
        <w:ind w:firstLine="420" w:firstLineChars="200"/>
        <w:rPr>
          <w:rFonts w:hint="default" w:ascii="宋体"/>
          <w:color w:val="auto"/>
          <w:sz w:val="21"/>
          <w:szCs w:val="22"/>
          <w:highlight w:val="none"/>
        </w:rPr>
      </w:pPr>
    </w:p>
    <w:p w14:paraId="32F41418">
      <w:pPr>
        <w:spacing w:beforeLines="0" w:afterLines="0" w:line="560" w:lineRule="exact"/>
        <w:ind w:firstLine="420" w:firstLineChars="200"/>
        <w:rPr>
          <w:rFonts w:hint="default"/>
          <w:color w:val="auto"/>
          <w:sz w:val="21"/>
          <w:szCs w:val="22"/>
          <w:highlight w:val="none"/>
        </w:rPr>
      </w:pPr>
      <w:r>
        <w:rPr>
          <w:rFonts w:hint="default" w:ascii="宋体"/>
          <w:color w:val="auto"/>
          <w:sz w:val="21"/>
          <w:szCs w:val="22"/>
          <w:highlight w:val="none"/>
        </w:rPr>
        <w:t xml:space="preserve">     </w:t>
      </w:r>
    </w:p>
    <w:permEnd w:id="15"/>
    <w:p w14:paraId="54F0B8D0">
      <w:pPr>
        <w:spacing w:beforeLines="0" w:afterLines="0"/>
        <w:rPr>
          <w:rFonts w:hint="default"/>
          <w:sz w:val="21"/>
          <w:szCs w:val="22"/>
          <w:highlight w:val="none"/>
        </w:rPr>
      </w:pPr>
    </w:p>
    <w:p w14:paraId="19D60159">
      <w:pPr>
        <w:spacing w:beforeLines="0" w:afterLines="0"/>
        <w:rPr>
          <w:rFonts w:hint="eastAsia"/>
          <w:sz w:val="21"/>
          <w:szCs w:val="24"/>
          <w:highlight w:val="none"/>
        </w:rPr>
      </w:pPr>
    </w:p>
    <w:p w14:paraId="2E448C31">
      <w:pPr>
        <w:spacing w:beforeLines="0" w:afterLines="0"/>
        <w:rPr>
          <w:rFonts w:hint="eastAsia"/>
          <w:sz w:val="21"/>
          <w:szCs w:val="24"/>
          <w:highlight w:val="none"/>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356CE2E">
      <w:pPr>
        <w:pStyle w:val="2"/>
        <w:numPr>
          <w:ilvl w:val="0"/>
          <w:numId w:val="0"/>
        </w:numPr>
        <w:spacing w:before="312" w:after="312"/>
        <w:rPr>
          <w:rFonts w:hint="eastAsia" w:ascii="Times New Roman" w:hAnsi="Times New Roman" w:eastAsia="宋体"/>
          <w:sz w:val="36"/>
          <w:szCs w:val="44"/>
          <w:highlight w:val="none"/>
        </w:rPr>
      </w:pPr>
      <w:bookmarkStart w:id="63" w:name="_Toc32541"/>
      <w:r>
        <w:rPr>
          <w:rFonts w:hint="eastAsia" w:ascii="Times New Roman" w:hAnsi="Times New Roman" w:eastAsia="宋体"/>
          <w:sz w:val="36"/>
          <w:szCs w:val="44"/>
          <w:highlight w:val="none"/>
          <w:lang w:val="en-US" w:eastAsia="zh-CN"/>
        </w:rPr>
        <w:t xml:space="preserve">第五章 </w:t>
      </w:r>
      <w:r>
        <w:rPr>
          <w:rFonts w:hint="eastAsia" w:ascii="Times New Roman" w:hAnsi="Times New Roman" w:eastAsia="宋体"/>
          <w:sz w:val="36"/>
          <w:szCs w:val="44"/>
          <w:highlight w:val="none"/>
        </w:rPr>
        <w:t>采购需求及清单</w:t>
      </w:r>
      <w:bookmarkEnd w:id="63"/>
    </w:p>
    <w:p w14:paraId="28C3F785">
      <w:pPr>
        <w:spacing w:beforeLines="0" w:afterLines="0"/>
        <w:jc w:val="left"/>
        <w:rPr>
          <w:rFonts w:hint="eastAsia" w:ascii="宋体" w:hAnsi="宋体"/>
          <w:color w:val="000000"/>
          <w:sz w:val="22"/>
          <w:szCs w:val="24"/>
          <w:highlight w:val="none"/>
        </w:rPr>
      </w:pPr>
    </w:p>
    <w:p w14:paraId="34CD70FE">
      <w:pPr>
        <w:spacing w:beforeLines="0" w:afterLines="0"/>
        <w:jc w:val="left"/>
        <w:rPr>
          <w:rFonts w:hint="eastAsia" w:ascii="宋体" w:hAnsi="宋体"/>
          <w:color w:val="000000"/>
          <w:sz w:val="22"/>
          <w:szCs w:val="24"/>
          <w:highlight w:val="none"/>
        </w:rPr>
      </w:pPr>
    </w:p>
    <w:p w14:paraId="7FAA6718">
      <w:pPr>
        <w:spacing w:beforeLines="0" w:afterLines="0"/>
        <w:jc w:val="left"/>
        <w:rPr>
          <w:rFonts w:hint="eastAsia" w:ascii="宋体" w:hAnsi="宋体"/>
          <w:color w:val="000000"/>
          <w:sz w:val="22"/>
          <w:szCs w:val="24"/>
          <w:highlight w:val="none"/>
        </w:rPr>
      </w:pPr>
    </w:p>
    <w:p w14:paraId="4B2FB7F0">
      <w:pPr>
        <w:spacing w:beforeLines="0" w:afterLines="0"/>
        <w:jc w:val="left"/>
        <w:rPr>
          <w:rFonts w:hint="eastAsia" w:ascii="宋体" w:hAnsi="宋体"/>
          <w:color w:val="000000"/>
          <w:sz w:val="22"/>
          <w:szCs w:val="24"/>
          <w:highlight w:val="none"/>
        </w:rPr>
      </w:pPr>
    </w:p>
    <w:p w14:paraId="6DBF2A7D">
      <w:pPr>
        <w:spacing w:beforeLines="0" w:afterLines="0"/>
        <w:jc w:val="left"/>
        <w:rPr>
          <w:rFonts w:hint="default" w:ascii="宋体" w:hAnsi="宋体" w:eastAsiaTheme="minorEastAsia"/>
          <w:color w:val="000000"/>
          <w:sz w:val="28"/>
          <w:szCs w:val="28"/>
          <w:highlight w:val="none"/>
          <w:lang w:val="en-US"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color w:val="000000"/>
          <w:sz w:val="28"/>
          <w:szCs w:val="28"/>
          <w:highlight w:val="none"/>
          <w:lang w:val="en-US" w:eastAsia="zh-CN"/>
        </w:rPr>
        <w:t>详见附件</w:t>
      </w:r>
    </w:p>
    <w:p w14:paraId="4AB462B6">
      <w:pPr>
        <w:pStyle w:val="2"/>
        <w:numPr>
          <w:ilvl w:val="0"/>
          <w:numId w:val="0"/>
        </w:numPr>
        <w:spacing w:before="312" w:after="312"/>
        <w:rPr>
          <w:rFonts w:hint="eastAsia" w:ascii="Times New Roman" w:hAnsi="Times New Roman" w:eastAsia="宋体"/>
          <w:sz w:val="36"/>
          <w:szCs w:val="44"/>
          <w:highlight w:val="none"/>
          <w:lang w:val="en-US" w:eastAsia="zh-CN"/>
        </w:rPr>
      </w:pPr>
      <w:bookmarkStart w:id="64" w:name="_Toc27830"/>
      <w:r>
        <w:rPr>
          <w:rFonts w:hint="eastAsia" w:ascii="Times New Roman" w:hAnsi="Times New Roman" w:eastAsia="宋体"/>
          <w:sz w:val="36"/>
          <w:szCs w:val="44"/>
          <w:highlight w:val="none"/>
          <w:lang w:val="en-US" w:eastAsia="zh-CN"/>
        </w:rPr>
        <w:t>第六章 响应文件格式</w:t>
      </w:r>
      <w:bookmarkEnd w:id="64"/>
    </w:p>
    <w:p w14:paraId="27960B1B">
      <w:pPr>
        <w:rPr>
          <w:rFonts w:hint="eastAsia" w:ascii="方正小标宋简体" w:hAnsi="方正小标宋简体" w:eastAsia="方正小标宋简体" w:cs="方正小标宋简体"/>
          <w:kern w:val="2"/>
          <w:sz w:val="44"/>
          <w:szCs w:val="44"/>
          <w:highlight w:val="none"/>
          <w:u w:val="none"/>
          <w:lang w:val="en-US" w:eastAsia="zh-CN" w:bidi="ar"/>
        </w:rPr>
      </w:pPr>
      <w:r>
        <w:rPr>
          <w:rFonts w:hint="eastAsia" w:ascii="方正小标宋简体" w:hAnsi="方正小标宋简体" w:eastAsia="方正小标宋简体" w:cs="方正小标宋简体"/>
          <w:kern w:val="2"/>
          <w:sz w:val="44"/>
          <w:szCs w:val="44"/>
          <w:highlight w:val="none"/>
          <w:u w:val="none"/>
          <w:lang w:val="en-US" w:eastAsia="zh-CN" w:bidi="ar"/>
        </w:rPr>
        <w:br w:type="page"/>
      </w:r>
    </w:p>
    <w:p w14:paraId="0D591769">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kern w:val="2"/>
          <w:sz w:val="28"/>
          <w:szCs w:val="28"/>
          <w:highlight w:val="none"/>
        </w:rPr>
      </w:pPr>
    </w:p>
    <w:p w14:paraId="1A3B3814">
      <w:pPr>
        <w:spacing w:beforeLines="0" w:afterLines="0"/>
        <w:jc w:val="center"/>
        <w:rPr>
          <w:rFonts w:hint="eastAsia" w:ascii="方正小标宋简体" w:hAnsi="方正小标宋简体" w:eastAsia="方正小标宋简体" w:cs="方正小标宋简体"/>
          <w:color w:val="000000" w:themeColor="text1"/>
          <w:sz w:val="44"/>
          <w:szCs w:val="44"/>
          <w:highlight w:val="none"/>
          <w:u w:val="none"/>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u w:val="none"/>
          <w:lang w:val="en-US" w:eastAsia="zh-CN"/>
          <w14:textFill>
            <w14:solidFill>
              <w14:schemeClr w14:val="tx1"/>
            </w14:solidFill>
          </w14:textFill>
        </w:rPr>
        <w:t>安徽省经工物资有限公司铝合金门窗</w:t>
      </w:r>
    </w:p>
    <w:p w14:paraId="492672D0">
      <w:pPr>
        <w:spacing w:beforeLines="0" w:afterLines="0"/>
        <w:jc w:val="center"/>
        <w:rPr>
          <w:rFonts w:hint="default" w:ascii="Times New Roman" w:hAnsi="Times New Roman" w:eastAsia="黑体"/>
          <w:color w:val="000000" w:themeColor="text1"/>
          <w:sz w:val="50"/>
          <w:szCs w:val="50"/>
          <w:highlight w:val="none"/>
          <w:u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u w:val="none"/>
          <w:lang w:val="en-US" w:eastAsia="zh-CN"/>
          <w14:textFill>
            <w14:solidFill>
              <w14:schemeClr w14:val="tx1"/>
            </w14:solidFill>
          </w14:textFill>
        </w:rPr>
        <w:t>年度采购项目</w:t>
      </w:r>
    </w:p>
    <w:p w14:paraId="68547F1C">
      <w:pPr>
        <w:spacing w:beforeLines="0" w:afterLines="0"/>
        <w:jc w:val="center"/>
        <w:rPr>
          <w:rFonts w:hint="default" w:ascii="Times New Roman" w:hAnsi="Times New Roman" w:eastAsia="黑体"/>
          <w:color w:val="auto"/>
          <w:sz w:val="50"/>
          <w:szCs w:val="50"/>
          <w:highlight w:val="none"/>
        </w:rPr>
      </w:pPr>
    </w:p>
    <w:p w14:paraId="590E4DA5">
      <w:pPr>
        <w:spacing w:beforeLines="0" w:afterLines="0"/>
        <w:jc w:val="center"/>
        <w:outlineLvl w:val="0"/>
        <w:rPr>
          <w:rFonts w:hint="default" w:ascii="Times New Roman" w:hAnsi="Times New Roman" w:eastAsia="黑体"/>
          <w:color w:val="auto"/>
          <w:sz w:val="50"/>
          <w:szCs w:val="50"/>
          <w:highlight w:val="none"/>
        </w:rPr>
      </w:pPr>
      <w:bookmarkStart w:id="65" w:name="_Toc10074"/>
      <w:bookmarkStart w:id="66" w:name="_Toc15601"/>
      <w:bookmarkStart w:id="67" w:name="_Toc2527"/>
      <w:bookmarkStart w:id="68" w:name="_Toc11988"/>
      <w:bookmarkStart w:id="69" w:name="_Toc11846"/>
      <w:bookmarkStart w:id="70" w:name="_Toc20091"/>
      <w:bookmarkStart w:id="71" w:name="_Toc15725"/>
      <w:bookmarkStart w:id="72" w:name="_Toc6480"/>
      <w:bookmarkStart w:id="73" w:name="_Toc26098"/>
      <w:r>
        <w:rPr>
          <w:rFonts w:hint="eastAsia" w:ascii="Times New Roman" w:hAnsi="Times New Roman" w:eastAsia="黑体"/>
          <w:color w:val="auto"/>
          <w:sz w:val="50"/>
          <w:szCs w:val="50"/>
          <w:highlight w:val="none"/>
        </w:rPr>
        <w:t>响  应  文  件</w:t>
      </w:r>
      <w:bookmarkEnd w:id="65"/>
      <w:bookmarkEnd w:id="66"/>
      <w:bookmarkEnd w:id="67"/>
      <w:bookmarkEnd w:id="68"/>
      <w:bookmarkEnd w:id="69"/>
      <w:bookmarkEnd w:id="70"/>
      <w:bookmarkEnd w:id="71"/>
      <w:bookmarkEnd w:id="72"/>
      <w:bookmarkEnd w:id="73"/>
    </w:p>
    <w:p w14:paraId="65DE782B">
      <w:pPr>
        <w:pStyle w:val="23"/>
        <w:spacing w:beforeLines="0" w:afterLines="0"/>
        <w:jc w:val="left"/>
        <w:rPr>
          <w:rFonts w:hint="default" w:ascii="Times New Roman" w:hAnsi="Times New Roman" w:eastAsia="黑体"/>
          <w:color w:val="auto"/>
          <w:sz w:val="28"/>
          <w:szCs w:val="28"/>
          <w:highlight w:val="none"/>
        </w:rPr>
      </w:pPr>
      <w:r>
        <w:rPr>
          <w:rFonts w:hint="eastAsia" w:ascii="Times New Roman" w:hAnsi="Times New Roman" w:eastAsia="黑体"/>
          <w:color w:val="auto"/>
          <w:sz w:val="50"/>
          <w:szCs w:val="50"/>
          <w:highlight w:val="none"/>
        </w:rPr>
        <w:t xml:space="preserve">     </w:t>
      </w:r>
      <w:r>
        <w:rPr>
          <w:rFonts w:hint="eastAsia" w:ascii="Times New Roman" w:hAnsi="Times New Roman" w:eastAsia="黑体"/>
          <w:color w:val="auto"/>
          <w:sz w:val="28"/>
          <w:szCs w:val="28"/>
          <w:highlight w:val="none"/>
        </w:rPr>
        <w:t>（商务及技术文件）</w:t>
      </w:r>
    </w:p>
    <w:p w14:paraId="3B01BCDC">
      <w:pPr>
        <w:spacing w:beforeLines="0" w:afterLines="0" w:line="440" w:lineRule="exact"/>
        <w:rPr>
          <w:rFonts w:hint="default" w:ascii="Times New Roman" w:hAnsi="Times New Roman" w:eastAsia="黑体"/>
          <w:color w:val="auto"/>
          <w:sz w:val="32"/>
          <w:szCs w:val="32"/>
          <w:highlight w:val="none"/>
        </w:rPr>
      </w:pPr>
    </w:p>
    <w:p w14:paraId="30D708D0">
      <w:pPr>
        <w:spacing w:beforeLines="0" w:afterLines="0" w:line="440" w:lineRule="exact"/>
        <w:rPr>
          <w:rFonts w:hint="default" w:ascii="Times New Roman" w:hAnsi="Times New Roman" w:eastAsia="黑体"/>
          <w:color w:val="auto"/>
          <w:sz w:val="32"/>
          <w:szCs w:val="32"/>
          <w:highlight w:val="none"/>
        </w:rPr>
      </w:pPr>
    </w:p>
    <w:p w14:paraId="5D9BA184">
      <w:pPr>
        <w:spacing w:beforeLines="0" w:afterLines="0" w:line="440" w:lineRule="exact"/>
        <w:rPr>
          <w:rFonts w:hint="default" w:ascii="Times New Roman" w:hAnsi="Times New Roman" w:eastAsia="黑体"/>
          <w:color w:val="auto"/>
          <w:sz w:val="20"/>
          <w:szCs w:val="20"/>
          <w:highlight w:val="none"/>
        </w:rPr>
      </w:pPr>
    </w:p>
    <w:p w14:paraId="12456055">
      <w:pPr>
        <w:spacing w:beforeLines="0" w:afterLines="0" w:line="440" w:lineRule="exact"/>
        <w:rPr>
          <w:rFonts w:hint="default" w:ascii="Times New Roman" w:hAnsi="Times New Roman" w:eastAsia="黑体"/>
          <w:color w:val="auto"/>
          <w:sz w:val="20"/>
          <w:szCs w:val="20"/>
          <w:highlight w:val="none"/>
        </w:rPr>
      </w:pPr>
    </w:p>
    <w:p w14:paraId="1393A89A">
      <w:pPr>
        <w:pStyle w:val="23"/>
        <w:spacing w:beforeLines="0" w:afterLines="0"/>
        <w:rPr>
          <w:rFonts w:hint="default" w:ascii="Times New Roman" w:hAnsi="Times New Roman" w:eastAsia="黑体"/>
          <w:color w:val="auto"/>
          <w:sz w:val="20"/>
          <w:szCs w:val="20"/>
          <w:highlight w:val="none"/>
        </w:rPr>
      </w:pPr>
    </w:p>
    <w:p w14:paraId="75B8D01D">
      <w:pPr>
        <w:spacing w:beforeLines="0" w:afterLines="0"/>
        <w:rPr>
          <w:rFonts w:hint="default" w:ascii="Times New Roman" w:hAnsi="Times New Roman" w:eastAsia="黑体"/>
          <w:color w:val="auto"/>
          <w:sz w:val="20"/>
          <w:szCs w:val="20"/>
          <w:highlight w:val="none"/>
        </w:rPr>
      </w:pPr>
    </w:p>
    <w:p w14:paraId="112AAC2D">
      <w:pPr>
        <w:pStyle w:val="23"/>
        <w:spacing w:beforeLines="0" w:afterLines="0"/>
        <w:rPr>
          <w:rFonts w:hint="default" w:ascii="Times New Roman" w:hAnsi="Times New Roman" w:eastAsia="黑体"/>
          <w:color w:val="auto"/>
          <w:sz w:val="20"/>
          <w:szCs w:val="20"/>
          <w:highlight w:val="none"/>
        </w:rPr>
      </w:pPr>
    </w:p>
    <w:p w14:paraId="77F08E9A">
      <w:pPr>
        <w:spacing w:beforeLines="0" w:afterLines="0"/>
        <w:rPr>
          <w:rFonts w:hint="default" w:ascii="Times New Roman" w:hAnsi="Times New Roman" w:eastAsia="黑体"/>
          <w:color w:val="auto"/>
          <w:sz w:val="20"/>
          <w:szCs w:val="20"/>
          <w:highlight w:val="none"/>
        </w:rPr>
      </w:pPr>
    </w:p>
    <w:p w14:paraId="6D803921">
      <w:pPr>
        <w:spacing w:beforeLines="0" w:afterLines="0" w:line="440" w:lineRule="exact"/>
        <w:rPr>
          <w:rFonts w:hint="default" w:ascii="Times New Roman" w:hAnsi="Times New Roman" w:eastAsia="黑体"/>
          <w:color w:val="auto"/>
          <w:sz w:val="20"/>
          <w:szCs w:val="20"/>
          <w:highlight w:val="none"/>
        </w:rPr>
      </w:pPr>
    </w:p>
    <w:p w14:paraId="6E9DB6DB">
      <w:pPr>
        <w:spacing w:beforeLines="0" w:afterLines="0" w:line="440" w:lineRule="exact"/>
        <w:rPr>
          <w:rFonts w:hint="default" w:ascii="Times New Roman" w:hAnsi="Times New Roman" w:eastAsia="黑体"/>
          <w:color w:val="auto"/>
          <w:sz w:val="20"/>
          <w:szCs w:val="20"/>
          <w:highlight w:val="none"/>
        </w:rPr>
      </w:pPr>
    </w:p>
    <w:p w14:paraId="34CDCFE6">
      <w:pPr>
        <w:spacing w:beforeLines="0" w:afterLines="0" w:line="440" w:lineRule="exact"/>
        <w:rPr>
          <w:rFonts w:hint="default" w:ascii="Times New Roman" w:hAnsi="Times New Roman" w:eastAsia="黑体"/>
          <w:color w:val="auto"/>
          <w:sz w:val="20"/>
          <w:szCs w:val="20"/>
          <w:highlight w:val="none"/>
        </w:rPr>
      </w:pPr>
    </w:p>
    <w:p w14:paraId="4DFFCF0D">
      <w:pPr>
        <w:spacing w:beforeLines="0" w:afterLines="0" w:line="440" w:lineRule="exact"/>
        <w:rPr>
          <w:rFonts w:hint="default" w:ascii="Times New Roman" w:hAnsi="Times New Roman" w:eastAsia="黑体"/>
          <w:color w:val="auto"/>
          <w:sz w:val="20"/>
          <w:szCs w:val="20"/>
          <w:highlight w:val="none"/>
        </w:rPr>
      </w:pPr>
    </w:p>
    <w:p w14:paraId="0CFA9A0C">
      <w:pPr>
        <w:spacing w:beforeLines="0" w:afterLines="0" w:line="440" w:lineRule="exact"/>
        <w:jc w:val="center"/>
        <w:rPr>
          <w:rFonts w:hint="default" w:ascii="Times New Roman" w:hAnsi="Times New Roman" w:eastAsia="黑体"/>
          <w:color w:val="auto"/>
          <w:sz w:val="28"/>
          <w:szCs w:val="28"/>
          <w:highlight w:val="none"/>
        </w:rPr>
      </w:pPr>
      <w:bookmarkStart w:id="74" w:name="_Toc5520_WPSOffice_Level2"/>
      <w:bookmarkStart w:id="75" w:name="_Toc25232_WPSOffice_Level2"/>
      <w:r>
        <w:rPr>
          <w:rFonts w:hint="eastAsia" w:ascii="Times New Roman" w:hAnsi="Times New Roman" w:eastAsia="黑体"/>
          <w:color w:val="auto"/>
          <w:sz w:val="28"/>
          <w:szCs w:val="28"/>
          <w:highlight w:val="none"/>
        </w:rPr>
        <w:t>供应商：</w:t>
      </w: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u w:val="single"/>
        </w:rPr>
        <w:t>全称、盖单位公章)</w:t>
      </w:r>
      <w:bookmarkEnd w:id="74"/>
      <w:bookmarkEnd w:id="75"/>
      <w:r>
        <w:rPr>
          <w:rFonts w:hint="eastAsia" w:ascii="Times New Roman" w:hAnsi="Times New Roman" w:eastAsia="黑体"/>
          <w:color w:val="auto"/>
          <w:sz w:val="28"/>
          <w:szCs w:val="28"/>
          <w:highlight w:val="none"/>
          <w:u w:val="single"/>
        </w:rPr>
        <w:t xml:space="preserve"> </w:t>
      </w:r>
    </w:p>
    <w:p w14:paraId="45AE8225">
      <w:pPr>
        <w:spacing w:beforeLines="0" w:afterLines="0" w:line="440" w:lineRule="exact"/>
        <w:ind w:firstLine="2158" w:firstLineChars="771"/>
        <w:rPr>
          <w:rFonts w:hint="default" w:ascii="Times New Roman" w:hAnsi="Times New Roman" w:eastAsia="黑体"/>
          <w:color w:val="auto"/>
          <w:sz w:val="28"/>
          <w:szCs w:val="28"/>
          <w:highlight w:val="none"/>
        </w:rPr>
      </w:pPr>
    </w:p>
    <w:p w14:paraId="230F4A35">
      <w:pPr>
        <w:spacing w:beforeLines="0" w:afterLines="0" w:line="440" w:lineRule="exact"/>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u w:val="single"/>
        </w:rPr>
        <w:t xml:space="preserve">       </w:t>
      </w:r>
      <w:bookmarkStart w:id="76" w:name="_Toc31577_WPSOffice_Level2"/>
      <w:bookmarkStart w:id="77" w:name="_Toc20076_WPSOffice_Level2"/>
      <w:r>
        <w:rPr>
          <w:rFonts w:hint="eastAsia" w:ascii="Times New Roman" w:hAnsi="Times New Roman" w:eastAsia="黑体"/>
          <w:color w:val="auto"/>
          <w:sz w:val="28"/>
          <w:szCs w:val="28"/>
          <w:highlight w:val="none"/>
        </w:rPr>
        <w:t>年</w:t>
      </w: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rPr>
        <w:t>月</w:t>
      </w: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u w:val="single"/>
        </w:rPr>
        <w:t xml:space="preserve"> </w:t>
      </w: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rPr>
        <w:t>日</w:t>
      </w:r>
      <w:bookmarkEnd w:id="76"/>
      <w:bookmarkEnd w:id="77"/>
    </w:p>
    <w:p w14:paraId="21D3E696">
      <w:pPr>
        <w:spacing w:beforeLines="0" w:afterLines="0" w:line="440" w:lineRule="exact"/>
        <w:jc w:val="center"/>
        <w:rPr>
          <w:rFonts w:hint="eastAsia" w:ascii="黑体" w:hAnsi="宋体" w:eastAsia="黑体" w:cs="黑体"/>
          <w:color w:val="auto"/>
          <w:sz w:val="28"/>
          <w:szCs w:val="28"/>
          <w:highlight w:val="none"/>
          <w:lang w:bidi="ar"/>
        </w:rPr>
      </w:pPr>
      <w:r>
        <w:rPr>
          <w:rFonts w:hint="default" w:ascii="Times New Roman" w:hAnsi="Times New Roman" w:eastAsia="黑体"/>
          <w:color w:val="auto"/>
          <w:sz w:val="20"/>
          <w:szCs w:val="20"/>
          <w:highlight w:val="none"/>
        </w:rPr>
        <w:br w:type="page"/>
      </w:r>
    </w:p>
    <w:p w14:paraId="16C9C9B0">
      <w:pPr>
        <w:pStyle w:val="2"/>
        <w:numPr>
          <w:ilvl w:val="0"/>
          <w:numId w:val="0"/>
        </w:numPr>
        <w:rPr>
          <w:rFonts w:hint="eastAsia" w:ascii="黑体" w:hAnsi="黑体" w:eastAsia="黑体" w:cs="黑体"/>
          <w:b w:val="0"/>
          <w:bCs w:val="0"/>
          <w:color w:val="auto"/>
          <w:sz w:val="28"/>
          <w:szCs w:val="28"/>
          <w:highlight w:val="none"/>
        </w:rPr>
      </w:pPr>
      <w:bookmarkStart w:id="78" w:name="_Toc21704"/>
      <w:bookmarkStart w:id="79" w:name="_Toc25724"/>
      <w:bookmarkStart w:id="80" w:name="_Toc32504"/>
      <w:bookmarkStart w:id="81" w:name="_Toc11330"/>
      <w:bookmarkStart w:id="82" w:name="_Toc7733"/>
      <w:bookmarkStart w:id="83" w:name="_Toc24654"/>
      <w:bookmarkStart w:id="84" w:name="_Toc888"/>
      <w:bookmarkStart w:id="85" w:name="_Toc2795"/>
      <w:bookmarkStart w:id="86" w:name="_Toc1219"/>
      <w:r>
        <w:rPr>
          <w:rFonts w:hint="eastAsia" w:ascii="黑体" w:hAnsi="黑体" w:eastAsia="黑体" w:cs="黑体"/>
          <w:b w:val="0"/>
          <w:bCs w:val="0"/>
          <w:color w:val="auto"/>
          <w:sz w:val="28"/>
          <w:szCs w:val="28"/>
          <w:highlight w:val="none"/>
        </w:rPr>
        <w:t>一、响应函（不含报价）</w:t>
      </w:r>
      <w:bookmarkEnd w:id="78"/>
      <w:bookmarkEnd w:id="79"/>
      <w:bookmarkEnd w:id="80"/>
      <w:bookmarkEnd w:id="81"/>
      <w:bookmarkEnd w:id="82"/>
      <w:bookmarkEnd w:id="83"/>
      <w:bookmarkEnd w:id="84"/>
      <w:bookmarkEnd w:id="85"/>
      <w:bookmarkEnd w:id="86"/>
    </w:p>
    <w:p w14:paraId="31895207">
      <w:pPr>
        <w:pStyle w:val="10"/>
        <w:keepNext w:val="0"/>
        <w:keepLines w:val="0"/>
        <w:pageBreakBefore w:val="0"/>
        <w:widowControl w:val="0"/>
        <w:tabs>
          <w:tab w:val="left" w:pos="972"/>
        </w:tabs>
        <w:kinsoku/>
        <w:wordWrap/>
        <w:overflowPunct/>
        <w:autoSpaceDE/>
        <w:autoSpaceDN/>
        <w:bidi w:val="0"/>
        <w:adjustRightInd/>
        <w:snapToGrid/>
        <w:spacing w:before="77" w:line="560" w:lineRule="exact"/>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u w:val="single"/>
        </w:rPr>
        <w:t>安徽省经工物资有限公司</w:t>
      </w:r>
      <w:r>
        <w:rPr>
          <w:rFonts w:hint="eastAsia" w:ascii="宋体" w:hAnsi="宋体" w:cs="宋体"/>
          <w:color w:val="auto"/>
          <w:sz w:val="24"/>
          <w:szCs w:val="24"/>
          <w:highlight w:val="none"/>
        </w:rPr>
        <w:t>（采购人名称）：</w:t>
      </w:r>
    </w:p>
    <w:p w14:paraId="5A7F1E0E">
      <w:pPr>
        <w:keepNext w:val="0"/>
        <w:keepLines w:val="0"/>
        <w:pageBreakBefore w:val="0"/>
        <w:widowControl w:val="0"/>
        <w:kinsoku/>
        <w:wordWrap/>
        <w:overflowPunct/>
        <w:topLinePunct/>
        <w:autoSpaceDE/>
        <w:autoSpaceDN/>
        <w:bidi w:val="0"/>
        <w:adjustRightInd/>
        <w:snapToGrid/>
        <w:spacing w:line="56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000000" w:themeColor="text1"/>
          <w:sz w:val="24"/>
          <w:szCs w:val="24"/>
          <w:highlight w:val="none"/>
          <w:u w:val="single"/>
          <w:lang w:val="en-US" w:eastAsia="zh-CN"/>
          <w14:textFill>
            <w14:solidFill>
              <w14:schemeClr w14:val="tx1"/>
            </w14:solidFill>
          </w14:textFill>
        </w:rPr>
        <w:t>安徽省经工物资有限公司铝合金门窗年度采购项目</w:t>
      </w:r>
      <w:r>
        <w:rPr>
          <w:rFonts w:hint="eastAsia" w:ascii="宋体" w:hAnsi="宋体" w:cs="宋体"/>
          <w:color w:val="auto"/>
          <w:sz w:val="24"/>
          <w:szCs w:val="24"/>
          <w:highlight w:val="none"/>
        </w:rPr>
        <w:t>（项目名称）响应文件的全部内容，愿意以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6E0C1357">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highlight w:val="none"/>
        </w:rPr>
      </w:pPr>
      <w:r>
        <w:rPr>
          <w:rFonts w:hint="eastAsia"/>
          <w:color w:val="auto"/>
          <w:sz w:val="24"/>
          <w:szCs w:val="24"/>
          <w:highlight w:val="none"/>
          <w:lang w:val="en-US"/>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7DF40240">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highlight w:val="none"/>
          <w:lang w:val="en-US"/>
        </w:rPr>
      </w:pPr>
      <w:r>
        <w:rPr>
          <w:rFonts w:hint="eastAsia"/>
          <w:color w:val="auto"/>
          <w:sz w:val="24"/>
          <w:szCs w:val="24"/>
          <w:highlight w:val="none"/>
          <w:lang w:val="en-US"/>
        </w:rPr>
        <w:t>2.我方将与本响应函一起提交响应保证金，且承诺响应保证金转出账户真实有效。</w:t>
      </w:r>
    </w:p>
    <w:p w14:paraId="741BE773">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highlight w:val="none"/>
          <w:lang w:val="en-US"/>
        </w:rPr>
      </w:pPr>
      <w:r>
        <w:rPr>
          <w:rFonts w:hint="eastAsia"/>
          <w:color w:val="auto"/>
          <w:sz w:val="24"/>
          <w:szCs w:val="24"/>
          <w:highlight w:val="none"/>
          <w:lang w:val="en-US"/>
        </w:rPr>
        <w:t>3.材料质量：响应采购文件要求；交货期：响应采购文件要求。</w:t>
      </w:r>
    </w:p>
    <w:p w14:paraId="42D932E3">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highlight w:val="none"/>
          <w:lang w:val="en-US"/>
        </w:rPr>
      </w:pPr>
      <w:r>
        <w:rPr>
          <w:rFonts w:hint="eastAsia"/>
          <w:color w:val="auto"/>
          <w:sz w:val="24"/>
          <w:szCs w:val="24"/>
          <w:highlight w:val="none"/>
          <w:lang w:val="en-US"/>
        </w:rPr>
        <w:t>4.如我方成交，我方承诺：</w:t>
      </w:r>
    </w:p>
    <w:p w14:paraId="63CA1806">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highlight w:val="none"/>
          <w:lang w:val="en-US" w:eastAsia="zh-CN"/>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w:t>
      </w:r>
      <w:r>
        <w:rPr>
          <w:rFonts w:hint="eastAsia"/>
          <w:color w:val="auto"/>
          <w:sz w:val="24"/>
          <w:szCs w:val="24"/>
          <w:highlight w:val="none"/>
          <w:lang w:val="en-US" w:eastAsia="zh-CN"/>
        </w:rPr>
        <w:t>各具体项目的签约单价，原则上不高于本次集采基准单价，如遇不可抗力因素，双方根据影响程度经市场询价进行相应单价调整。</w:t>
      </w:r>
    </w:p>
    <w:p w14:paraId="53CBBAF1">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highlight w:val="none"/>
        </w:rPr>
      </w:pPr>
      <w:r>
        <w:rPr>
          <w:rFonts w:hint="eastAsia"/>
          <w:color w:val="auto"/>
          <w:sz w:val="24"/>
          <w:szCs w:val="24"/>
          <w:highlight w:val="none"/>
          <w:lang w:eastAsia="zh-CN"/>
        </w:rPr>
        <w:t>（</w:t>
      </w:r>
      <w:r>
        <w:rPr>
          <w:rFonts w:hint="eastAsia"/>
          <w:color w:val="auto"/>
          <w:sz w:val="24"/>
          <w:szCs w:val="24"/>
          <w:highlight w:val="none"/>
          <w:lang w:val="en-US" w:eastAsia="zh-CN"/>
        </w:rPr>
        <w:t>2</w:t>
      </w:r>
      <w:r>
        <w:rPr>
          <w:rFonts w:hint="eastAsia"/>
          <w:color w:val="auto"/>
          <w:sz w:val="24"/>
          <w:szCs w:val="24"/>
          <w:highlight w:val="none"/>
          <w:lang w:eastAsia="zh-CN"/>
        </w:rPr>
        <w:t>）</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1FF183C8">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eastAsia="zh-CN"/>
        </w:rPr>
        <w:t>3</w:t>
      </w:r>
      <w:r>
        <w:rPr>
          <w:rFonts w:hint="eastAsia"/>
          <w:color w:val="auto"/>
          <w:sz w:val="24"/>
          <w:szCs w:val="24"/>
          <w:highlight w:val="none"/>
        </w:rPr>
        <w:t>）在签订合同时不向你方提出附加条件；</w:t>
      </w:r>
    </w:p>
    <w:p w14:paraId="5BBCD28F">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eastAsia="zh-CN"/>
        </w:rPr>
        <w:t>4</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22DA4820">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eastAsia="zh-CN"/>
        </w:rPr>
        <w:t>5</w:t>
      </w:r>
      <w:r>
        <w:rPr>
          <w:rFonts w:hint="eastAsia"/>
          <w:color w:val="auto"/>
          <w:sz w:val="24"/>
          <w:szCs w:val="24"/>
          <w:highlight w:val="none"/>
        </w:rPr>
        <w:t>）在合同约定的期限内完成合同规定的全部义务；</w:t>
      </w:r>
    </w:p>
    <w:p w14:paraId="3EAAD488">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eastAsia="zh-CN"/>
        </w:rPr>
        <w:t>6</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73209AD2">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highlight w:val="none"/>
        </w:rPr>
      </w:pPr>
      <w:r>
        <w:rPr>
          <w:rFonts w:hint="eastAsia"/>
          <w:color w:val="auto"/>
          <w:sz w:val="24"/>
          <w:szCs w:val="24"/>
          <w:highlight w:val="none"/>
          <w:lang w:val="en-US"/>
        </w:rPr>
        <w:t>5.</w:t>
      </w:r>
      <w:r>
        <w:rPr>
          <w:rFonts w:hint="eastAsia"/>
          <w:color w:val="auto"/>
          <w:sz w:val="24"/>
          <w:szCs w:val="24"/>
          <w:highlight w:val="none"/>
        </w:rPr>
        <w:t>我方在此声明，所递交的</w:t>
      </w:r>
      <w:r>
        <w:rPr>
          <w:rFonts w:hint="eastAsia"/>
          <w:color w:val="auto"/>
          <w:sz w:val="24"/>
          <w:szCs w:val="24"/>
          <w:highlight w:val="none"/>
          <w:lang w:val="en-US"/>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1D230029">
      <w:pPr>
        <w:keepNext w:val="0"/>
        <w:keepLines w:val="0"/>
        <w:pageBreakBefore w:val="0"/>
        <w:widowControl w:val="0"/>
        <w:tabs>
          <w:tab w:val="left" w:pos="920"/>
        </w:tabs>
        <w:kinsoku/>
        <w:wordWrap/>
        <w:overflowPunct/>
        <w:autoSpaceDE/>
        <w:autoSpaceDN/>
        <w:bidi w:val="0"/>
        <w:adjustRightInd/>
        <w:snapToGrid/>
        <w:spacing w:line="56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6.除非另外达成协议并生效，你方的成交通知书和本响应文件以及采购文件、采购文件澄清、修改、补充文件将成为约束双方的合同文件的组成部分。</w:t>
      </w:r>
    </w:p>
    <w:p w14:paraId="6F8612E1">
      <w:pPr>
        <w:keepNext w:val="0"/>
        <w:keepLines w:val="0"/>
        <w:pageBreakBefore w:val="0"/>
        <w:widowControl w:val="0"/>
        <w:tabs>
          <w:tab w:val="left" w:pos="920"/>
          <w:tab w:val="left" w:pos="3648"/>
        </w:tabs>
        <w:kinsoku/>
        <w:wordWrap/>
        <w:overflowPunct/>
        <w:autoSpaceDE/>
        <w:autoSpaceDN/>
        <w:bidi w:val="0"/>
        <w:adjustRightInd/>
        <w:snapToGrid/>
        <w:spacing w:line="560" w:lineRule="exact"/>
        <w:ind w:firstLine="474" w:firstLineChars="200"/>
        <w:textAlignment w:val="auto"/>
        <w:rPr>
          <w:rFonts w:hint="eastAsia" w:ascii="宋体" w:hAnsi="宋体" w:cs="宋体"/>
          <w:color w:val="auto"/>
          <w:sz w:val="24"/>
          <w:szCs w:val="24"/>
          <w:highlight w:val="none"/>
        </w:rPr>
      </w:pPr>
      <w:r>
        <w:rPr>
          <w:rFonts w:hint="eastAsia" w:ascii="宋体" w:hAnsi="宋体" w:cs="宋体"/>
          <w:color w:val="auto"/>
          <w:w w:val="99"/>
          <w:sz w:val="24"/>
          <w:szCs w:val="24"/>
          <w:highlight w:val="none"/>
        </w:rPr>
        <w:t xml:space="preserve">7.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736662E2">
      <w:pPr>
        <w:pStyle w:val="10"/>
        <w:tabs>
          <w:tab w:val="left" w:pos="6379"/>
        </w:tabs>
        <w:spacing w:line="480" w:lineRule="exact"/>
        <w:ind w:firstLine="480" w:firstLineChars="200"/>
        <w:rPr>
          <w:rFonts w:hint="eastAsia" w:ascii="宋体" w:hAnsi="宋体" w:cs="宋体"/>
          <w:color w:val="auto"/>
          <w:sz w:val="24"/>
          <w:szCs w:val="24"/>
          <w:highlight w:val="none"/>
        </w:rPr>
      </w:pPr>
    </w:p>
    <w:p w14:paraId="0649BDB7">
      <w:pPr>
        <w:pStyle w:val="11"/>
        <w:rPr>
          <w:rFonts w:hint="eastAsia"/>
          <w:color w:val="auto"/>
          <w:sz w:val="18"/>
          <w:szCs w:val="24"/>
          <w:highlight w:val="none"/>
        </w:rPr>
      </w:pPr>
    </w:p>
    <w:p w14:paraId="7EA98DE5">
      <w:pPr>
        <w:pStyle w:val="12"/>
        <w:rPr>
          <w:rFonts w:hint="eastAsia"/>
          <w:color w:val="auto"/>
          <w:sz w:val="21"/>
          <w:szCs w:val="21"/>
          <w:highlight w:val="none"/>
        </w:rPr>
      </w:pPr>
    </w:p>
    <w:p w14:paraId="2183CCC3">
      <w:pPr>
        <w:spacing w:beforeLines="0" w:afterLines="0"/>
        <w:rPr>
          <w:rFonts w:hint="eastAsia"/>
          <w:color w:val="auto"/>
          <w:sz w:val="21"/>
          <w:szCs w:val="24"/>
          <w:highlight w:val="none"/>
        </w:rPr>
      </w:pPr>
    </w:p>
    <w:p w14:paraId="3B0E40FB">
      <w:pPr>
        <w:pStyle w:val="10"/>
        <w:tabs>
          <w:tab w:val="left" w:pos="6379"/>
        </w:tabs>
        <w:spacing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87" w:name="_Hlk122530524"/>
      <w:r>
        <w:rPr>
          <w:rFonts w:hint="eastAsia" w:ascii="宋体" w:hAnsi="宋体" w:cs="宋体"/>
          <w:color w:val="auto"/>
          <w:sz w:val="24"/>
          <w:szCs w:val="24"/>
          <w:highlight w:val="none"/>
          <w:u w:val="single"/>
        </w:rPr>
        <w:t xml:space="preserve">                         </w:t>
      </w:r>
      <w:bookmarkEnd w:id="87"/>
      <w:r>
        <w:rPr>
          <w:rFonts w:hint="eastAsia" w:ascii="宋体" w:hAnsi="宋体" w:cs="宋体"/>
          <w:color w:val="auto"/>
          <w:sz w:val="24"/>
          <w:szCs w:val="24"/>
          <w:highlight w:val="none"/>
        </w:rPr>
        <w:t>（盖单位公章）</w:t>
      </w:r>
    </w:p>
    <w:p w14:paraId="7B6A9060">
      <w:pPr>
        <w:pStyle w:val="10"/>
        <w:tabs>
          <w:tab w:val="left" w:pos="6379"/>
        </w:tabs>
        <w:spacing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1E7A2FA2">
      <w:pPr>
        <w:pStyle w:val="10"/>
        <w:tabs>
          <w:tab w:val="left" w:leader="underscore" w:pos="5076"/>
        </w:tabs>
        <w:spacing w:before="3"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1C0BE2B4">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4C0A50A1">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0348382E">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0696D127">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467121BA">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2D163703">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78CB3970">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2DA7E5CC">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72A3F6B8">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5E2888DC">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27C6D3A3">
      <w:pPr>
        <w:spacing w:beforeLines="0" w:afterLines="0"/>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02E3091C">
      <w:pPr>
        <w:pStyle w:val="20"/>
        <w:widowControl w:val="0"/>
        <w:spacing w:beforeLines="0" w:after="120" w:afterLines="0" w:afterAutospacing="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bidi="ar"/>
        </w:rPr>
        <w:t xml:space="preserve"> </w:t>
      </w:r>
    </w:p>
    <w:p w14:paraId="15F1D8A7">
      <w:pPr>
        <w:pStyle w:val="11"/>
        <w:widowControl/>
        <w:spacing w:beforeLines="0" w:afterLines="0"/>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rPr>
        <w:t xml:space="preserve"> </w:t>
      </w:r>
    </w:p>
    <w:p w14:paraId="1D70DFD2">
      <w:pPr>
        <w:pStyle w:val="2"/>
        <w:numPr>
          <w:ilvl w:val="0"/>
          <w:numId w:val="0"/>
        </w:numPr>
        <w:rPr>
          <w:rFonts w:hint="eastAsia" w:ascii="黑体" w:hAnsi="黑体" w:eastAsia="黑体" w:cs="黑体"/>
          <w:b w:val="0"/>
          <w:color w:val="auto"/>
          <w:sz w:val="28"/>
          <w:szCs w:val="28"/>
          <w:highlight w:val="none"/>
        </w:rPr>
      </w:pPr>
      <w:bookmarkStart w:id="88" w:name="_Toc10497"/>
      <w:bookmarkStart w:id="89" w:name="_Toc23511"/>
      <w:bookmarkStart w:id="90" w:name="_Toc28024"/>
      <w:bookmarkStart w:id="91" w:name="_Toc28522"/>
      <w:bookmarkStart w:id="92" w:name="_Toc25797"/>
      <w:bookmarkStart w:id="93" w:name="_Toc16965"/>
      <w:bookmarkStart w:id="94" w:name="_Toc5068"/>
      <w:bookmarkStart w:id="95" w:name="_Toc21398"/>
      <w:bookmarkStart w:id="96" w:name="_Toc23378"/>
      <w:r>
        <w:rPr>
          <w:rFonts w:hint="eastAsia" w:ascii="黑体" w:hAnsi="宋体" w:eastAsia="黑体" w:cs="黑体"/>
          <w:b w:val="0"/>
          <w:color w:val="auto"/>
          <w:kern w:val="2"/>
          <w:sz w:val="28"/>
          <w:szCs w:val="28"/>
          <w:highlight w:val="none"/>
          <w:lang w:bidi="ar"/>
        </w:rPr>
        <w:t>二、法定代表人身份证明及授权委托书</w:t>
      </w:r>
      <w:bookmarkEnd w:id="88"/>
      <w:bookmarkEnd w:id="89"/>
      <w:bookmarkEnd w:id="90"/>
      <w:bookmarkEnd w:id="91"/>
      <w:bookmarkEnd w:id="92"/>
      <w:bookmarkEnd w:id="93"/>
      <w:bookmarkEnd w:id="94"/>
      <w:bookmarkEnd w:id="95"/>
      <w:bookmarkEnd w:id="96"/>
    </w:p>
    <w:p w14:paraId="6F6EB1D7">
      <w:pPr>
        <w:spacing w:beforeLines="0" w:afterLines="0" w:line="440" w:lineRule="exact"/>
        <w:rPr>
          <w:rFonts w:hint="default" w:ascii="Times New Roman" w:hAnsi="Times New Roman"/>
          <w:color w:val="auto"/>
          <w:sz w:val="20"/>
          <w:szCs w:val="20"/>
          <w:highlight w:val="none"/>
        </w:rPr>
      </w:pPr>
      <w:r>
        <w:rPr>
          <w:rFonts w:hint="default" w:ascii="Times New Roman" w:hAnsi="Times New Roman"/>
          <w:color w:val="auto"/>
          <w:sz w:val="20"/>
          <w:szCs w:val="20"/>
          <w:highlight w:val="none"/>
          <w:lang w:bidi="ar"/>
        </w:rPr>
        <w:t xml:space="preserve"> </w:t>
      </w:r>
    </w:p>
    <w:p w14:paraId="475EB26E">
      <w:pPr>
        <w:spacing w:beforeLines="0" w:afterLines="0" w:line="440" w:lineRule="exact"/>
        <w:jc w:val="center"/>
        <w:rPr>
          <w:rFonts w:hint="default" w:ascii="Times New Roman" w:hAnsi="Times New Roman"/>
          <w:color w:val="auto"/>
          <w:sz w:val="28"/>
          <w:szCs w:val="28"/>
          <w:highlight w:val="none"/>
        </w:rPr>
      </w:pPr>
      <w:r>
        <w:rPr>
          <w:rFonts w:hint="default" w:ascii="Times New Roman" w:hAnsi="Times New Roman" w:eastAsia="黑体"/>
          <w:color w:val="auto"/>
          <w:sz w:val="28"/>
          <w:szCs w:val="28"/>
          <w:highlight w:val="none"/>
          <w:lang w:bidi="ar"/>
        </w:rPr>
        <w:t xml:space="preserve">2-1 </w:t>
      </w:r>
      <w:r>
        <w:rPr>
          <w:rFonts w:hint="eastAsia" w:ascii="黑体" w:hAnsi="宋体" w:eastAsia="黑体" w:cs="黑体"/>
          <w:color w:val="auto"/>
          <w:sz w:val="28"/>
          <w:szCs w:val="28"/>
          <w:highlight w:val="none"/>
          <w:lang w:bidi="ar"/>
        </w:rPr>
        <w:t>法定代表人身份证明</w:t>
      </w:r>
    </w:p>
    <w:p w14:paraId="01F9554F">
      <w:pPr>
        <w:spacing w:beforeLines="0" w:afterLines="0" w:line="440" w:lineRule="exact"/>
        <w:rPr>
          <w:rFonts w:hint="default" w:ascii="Times New Roman" w:hAnsi="Times New Roman"/>
          <w:color w:val="auto"/>
          <w:sz w:val="20"/>
          <w:szCs w:val="20"/>
          <w:highlight w:val="none"/>
        </w:rPr>
      </w:pPr>
      <w:r>
        <w:rPr>
          <w:rFonts w:hint="default" w:ascii="Times New Roman" w:hAnsi="Times New Roman"/>
          <w:color w:val="auto"/>
          <w:sz w:val="20"/>
          <w:szCs w:val="20"/>
          <w:highlight w:val="none"/>
          <w:lang w:bidi="ar"/>
        </w:rPr>
        <w:t xml:space="preserve"> </w:t>
      </w:r>
    </w:p>
    <w:p w14:paraId="2A88C6C4">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供应商名称：</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p>
    <w:p w14:paraId="6CF1FB43">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单位性质：</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p>
    <w:p w14:paraId="0C97C145">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地址：</w:t>
      </w:r>
      <w:r>
        <w:rPr>
          <w:rFonts w:hint="default" w:ascii="Times New Roman" w:hAnsi="Times New Roman"/>
          <w:color w:val="auto"/>
          <w:sz w:val="24"/>
          <w:szCs w:val="24"/>
          <w:highlight w:val="none"/>
          <w:u w:val="single"/>
          <w:lang w:bidi="ar"/>
        </w:rPr>
        <w:t xml:space="preserve">                                   </w:t>
      </w:r>
    </w:p>
    <w:p w14:paraId="581A89C7">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成立时间：</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年</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月</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日</w:t>
      </w:r>
    </w:p>
    <w:p w14:paraId="16EAF5DB">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经营期限：</w:t>
      </w:r>
      <w:r>
        <w:rPr>
          <w:rFonts w:hint="default" w:ascii="Times New Roman" w:hAnsi="Times New Roman"/>
          <w:color w:val="auto"/>
          <w:sz w:val="24"/>
          <w:szCs w:val="24"/>
          <w:highlight w:val="none"/>
          <w:u w:val="single"/>
          <w:lang w:bidi="ar"/>
        </w:rPr>
        <w:t xml:space="preserve">                               </w:t>
      </w:r>
    </w:p>
    <w:p w14:paraId="018F9EF3">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姓名：</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性别：</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年龄：</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职务：</w:t>
      </w:r>
      <w:r>
        <w:rPr>
          <w:rFonts w:hint="default" w:ascii="Times New Roman" w:hAnsi="Times New Roman"/>
          <w:color w:val="auto"/>
          <w:sz w:val="24"/>
          <w:szCs w:val="24"/>
          <w:highlight w:val="none"/>
          <w:u w:val="single"/>
          <w:lang w:bidi="ar"/>
        </w:rPr>
        <w:t xml:space="preserve">        </w:t>
      </w:r>
    </w:p>
    <w:p w14:paraId="50D03398">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系</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供应商名称</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的法定代表人。</w:t>
      </w:r>
    </w:p>
    <w:p w14:paraId="7D6D5B2D">
      <w:pPr>
        <w:spacing w:beforeLines="0" w:afterLines="0" w:line="440" w:lineRule="exact"/>
        <w:ind w:firstLine="482" w:firstLineChars="200"/>
        <w:rPr>
          <w:rFonts w:hint="default" w:ascii="Times New Roman" w:hAnsi="Times New Roman"/>
          <w:b/>
          <w:color w:val="auto"/>
          <w:sz w:val="24"/>
          <w:szCs w:val="24"/>
          <w:highlight w:val="none"/>
        </w:rPr>
      </w:pPr>
      <w:r>
        <w:rPr>
          <w:rFonts w:hint="eastAsia" w:ascii="宋体" w:hAnsi="宋体" w:cs="宋体"/>
          <w:b/>
          <w:color w:val="auto"/>
          <w:sz w:val="24"/>
          <w:szCs w:val="24"/>
          <w:highlight w:val="none"/>
          <w:lang w:bidi="ar"/>
        </w:rPr>
        <w:t>附：法定代表人身份证正反面复印件</w:t>
      </w:r>
    </w:p>
    <w:p w14:paraId="1E979B39">
      <w:pPr>
        <w:spacing w:beforeLines="0" w:afterLines="0" w:line="44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05B1FE8D">
      <w:pPr>
        <w:spacing w:beforeLines="0" w:afterLines="0" w:line="440" w:lineRule="exact"/>
        <w:ind w:firstLine="480" w:firstLineChars="200"/>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特此证明。</w:t>
      </w:r>
    </w:p>
    <w:p w14:paraId="13107258">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5D14D190">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1F9EB369">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供应商：</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盖单位公章</w:t>
      </w:r>
      <w:r>
        <w:rPr>
          <w:rFonts w:hint="default" w:ascii="Times New Roman" w:hAnsi="Times New Roman"/>
          <w:color w:val="auto"/>
          <w:sz w:val="24"/>
          <w:szCs w:val="24"/>
          <w:highlight w:val="none"/>
          <w:lang w:bidi="ar"/>
        </w:rPr>
        <w:t>)</w:t>
      </w:r>
    </w:p>
    <w:p w14:paraId="4072D560">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年</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月</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日</w:t>
      </w:r>
      <w:r>
        <w:rPr>
          <w:rFonts w:hint="default" w:ascii="Times New Roman" w:hAnsi="Times New Roman"/>
          <w:color w:val="auto"/>
          <w:sz w:val="24"/>
          <w:szCs w:val="24"/>
          <w:highlight w:val="none"/>
          <w:lang w:bidi="ar"/>
        </w:rPr>
        <w:t xml:space="preserve">           </w:t>
      </w:r>
    </w:p>
    <w:p w14:paraId="47DBA16A">
      <w:pPr>
        <w:topLinePunct/>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37FE935E">
      <w:pPr>
        <w:topLinePunct/>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7C91F26D">
      <w:pPr>
        <w:topLinePunct/>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08B50775">
      <w:pPr>
        <w:topLinePunct/>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76790CF2">
      <w:pPr>
        <w:topLinePunct/>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5DCEBCA7">
      <w:pPr>
        <w:topLinePunct/>
        <w:spacing w:beforeLines="0" w:afterLines="0" w:line="440" w:lineRule="exact"/>
        <w:ind w:left="315" w:hanging="315" w:hangingChars="150"/>
        <w:rPr>
          <w:rFonts w:hint="default"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t xml:space="preserve"> </w:t>
      </w:r>
    </w:p>
    <w:p w14:paraId="06C272DA">
      <w:pPr>
        <w:topLinePunct/>
        <w:spacing w:beforeLines="0" w:afterLines="0" w:line="440" w:lineRule="exact"/>
        <w:ind w:left="315" w:hanging="315" w:hangingChars="150"/>
        <w:rPr>
          <w:rFonts w:hint="default"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t xml:space="preserve"> </w:t>
      </w:r>
    </w:p>
    <w:p w14:paraId="3DDE4E9F">
      <w:pPr>
        <w:spacing w:beforeLines="0" w:afterLines="0" w:line="440" w:lineRule="exact"/>
        <w:jc w:val="center"/>
        <w:rPr>
          <w:rFonts w:hint="eastAsia" w:ascii="Times New Roman" w:hAnsi="Times New Roman" w:eastAsia="黑体"/>
          <w:color w:val="auto"/>
          <w:sz w:val="28"/>
          <w:szCs w:val="28"/>
          <w:highlight w:val="none"/>
        </w:rPr>
      </w:pPr>
      <w:r>
        <w:rPr>
          <w:rFonts w:hint="default" w:ascii="Times New Roman" w:hAnsi="Times New Roman" w:eastAsia="黑体"/>
          <w:color w:val="auto"/>
          <w:sz w:val="24"/>
          <w:szCs w:val="24"/>
          <w:highlight w:val="none"/>
          <w:lang w:bidi="ar"/>
        </w:rPr>
        <w:br w:type="page"/>
      </w:r>
      <w:r>
        <w:rPr>
          <w:rFonts w:hint="default" w:ascii="Times New Roman" w:hAnsi="Times New Roman" w:eastAsia="黑体"/>
          <w:color w:val="auto"/>
          <w:sz w:val="28"/>
          <w:szCs w:val="28"/>
          <w:highlight w:val="none"/>
          <w:lang w:bidi="ar"/>
        </w:rPr>
        <w:t xml:space="preserve">2-2 </w:t>
      </w:r>
      <w:r>
        <w:rPr>
          <w:rFonts w:hint="eastAsia" w:ascii="黑体" w:hAnsi="宋体" w:eastAsia="黑体" w:cs="黑体"/>
          <w:color w:val="auto"/>
          <w:sz w:val="28"/>
          <w:szCs w:val="28"/>
          <w:highlight w:val="none"/>
          <w:lang w:bidi="ar"/>
        </w:rPr>
        <w:t>授权委托书</w:t>
      </w:r>
    </w:p>
    <w:p w14:paraId="78383B01">
      <w:pPr>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404D0F6F">
      <w:pPr>
        <w:topLinePunct/>
        <w:spacing w:beforeLines="0" w:afterLines="0" w:line="440" w:lineRule="exact"/>
        <w:ind w:firstLine="480" w:firstLineChars="200"/>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本人</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姓名</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系</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供应商名称</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的法定代表人，现委托</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姓名</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为我方代理人。代理人根据授权，以我方名义签署、澄清、说明、补正、递交、撤回、修改</w:t>
      </w:r>
      <w:r>
        <w:rPr>
          <w:rFonts w:hint="default" w:ascii="Times New Roman" w:hAnsi="Times New Roman"/>
          <w:color w:val="000000" w:themeColor="text1"/>
          <w:sz w:val="24"/>
          <w:szCs w:val="24"/>
          <w:highlight w:val="none"/>
          <w:u w:val="single"/>
          <w:lang w:val="en-US" w:eastAsia="zh-CN" w:bidi="ar"/>
          <w14:textFill>
            <w14:solidFill>
              <w14:schemeClr w14:val="tx1"/>
            </w14:solidFill>
          </w14:textFill>
        </w:rPr>
        <w:t>安徽省经工物资有限公司铝合金门窗年度采购项目</w:t>
      </w:r>
      <w:r>
        <w:rPr>
          <w:rFonts w:hint="default" w:ascii="Times New Roman" w:hAnsi="Times New Roman"/>
          <w:color w:val="000000" w:themeColor="text1"/>
          <w:sz w:val="24"/>
          <w:szCs w:val="24"/>
          <w:highlight w:val="none"/>
          <w:lang w:bidi="ar"/>
          <w14:textFill>
            <w14:solidFill>
              <w14:schemeClr w14:val="tx1"/>
            </w14:solidFill>
          </w14:textFill>
        </w:rPr>
        <w:t>(</w:t>
      </w:r>
      <w:r>
        <w:rPr>
          <w:rFonts w:hint="eastAsia" w:ascii="宋体" w:hAnsi="宋体" w:cs="宋体"/>
          <w:color w:val="000000" w:themeColor="text1"/>
          <w:sz w:val="24"/>
          <w:szCs w:val="24"/>
          <w:highlight w:val="none"/>
          <w:lang w:bidi="ar"/>
          <w14:textFill>
            <w14:solidFill>
              <w14:schemeClr w14:val="tx1"/>
            </w14:solidFill>
          </w14:textFill>
        </w:rPr>
        <w:t>项目</w:t>
      </w:r>
      <w:r>
        <w:rPr>
          <w:rFonts w:hint="eastAsia" w:ascii="宋体" w:hAnsi="宋体" w:cs="宋体"/>
          <w:color w:val="auto"/>
          <w:sz w:val="24"/>
          <w:szCs w:val="24"/>
          <w:highlight w:val="none"/>
          <w:lang w:bidi="ar"/>
        </w:rPr>
        <w:t>名称</w:t>
      </w:r>
      <w:r>
        <w:rPr>
          <w:rFonts w:hint="default" w:ascii="Times New Roman" w:hAnsi="Times New Roman"/>
          <w:color w:val="auto"/>
          <w:sz w:val="24"/>
          <w:szCs w:val="24"/>
          <w:highlight w:val="none"/>
          <w:lang w:bidi="ar"/>
        </w:rPr>
        <w:t>)</w:t>
      </w:r>
      <w:r>
        <w:rPr>
          <w:rFonts w:hint="eastAsia" w:ascii="宋体" w:hAnsi="宋体" w:cs="宋体"/>
          <w:color w:val="FF0000"/>
          <w:sz w:val="24"/>
          <w:szCs w:val="24"/>
          <w:highlight w:val="none"/>
          <w:u w:val="single"/>
        </w:rPr>
        <w:t xml:space="preserve">    </w:t>
      </w:r>
      <w:r>
        <w:rPr>
          <w:rFonts w:hint="eastAsia" w:ascii="宋体" w:hAnsi="宋体" w:cs="宋体"/>
          <w:color w:val="auto"/>
          <w:sz w:val="24"/>
          <w:szCs w:val="24"/>
          <w:highlight w:val="none"/>
          <w:lang w:bidi="ar"/>
        </w:rPr>
        <w:t>响应文件、签订合同和处理有关事宜，其法律后果由我方承担。</w:t>
      </w:r>
    </w:p>
    <w:p w14:paraId="572EADD6">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委托期限：</w:t>
      </w:r>
      <w:r>
        <w:rPr>
          <w:rFonts w:hint="eastAsia" w:ascii="宋体" w:hAnsi="宋体" w:cs="宋体"/>
          <w:color w:val="auto"/>
          <w:sz w:val="24"/>
          <w:szCs w:val="24"/>
          <w:highlight w:val="none"/>
          <w:u w:val="single"/>
          <w:lang w:bidi="ar"/>
        </w:rPr>
        <w:t>自授权委托之日起至签订合同之日止</w:t>
      </w:r>
      <w:r>
        <w:rPr>
          <w:rFonts w:hint="eastAsia" w:ascii="宋体" w:hAnsi="宋体" w:cs="宋体"/>
          <w:color w:val="auto"/>
          <w:sz w:val="24"/>
          <w:szCs w:val="24"/>
          <w:highlight w:val="none"/>
          <w:lang w:bidi="ar"/>
        </w:rPr>
        <w:t>。</w:t>
      </w:r>
    </w:p>
    <w:p w14:paraId="1E4B7CF4">
      <w:pPr>
        <w:spacing w:beforeLines="0" w:afterLines="0" w:line="440" w:lineRule="exact"/>
        <w:ind w:firstLine="480" w:firstLineChars="200"/>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代理人无转委托权。</w:t>
      </w:r>
    </w:p>
    <w:p w14:paraId="5AF12C5F">
      <w:pPr>
        <w:spacing w:beforeLines="0" w:afterLines="0" w:line="440" w:lineRule="exact"/>
        <w:ind w:firstLine="480" w:firstLineChars="200"/>
        <w:rPr>
          <w:rFonts w:hint="default" w:ascii="Times New Roman" w:hAnsi="Times New Roman"/>
          <w:b/>
          <w:color w:val="auto"/>
          <w:sz w:val="24"/>
          <w:szCs w:val="24"/>
          <w:highlight w:val="none"/>
        </w:rPr>
      </w:pPr>
      <w:r>
        <w:rPr>
          <w:rFonts w:hint="eastAsia" w:ascii="宋体" w:hAnsi="宋体" w:cs="宋体"/>
          <w:color w:val="auto"/>
          <w:sz w:val="24"/>
          <w:szCs w:val="24"/>
          <w:highlight w:val="none"/>
          <w:lang w:bidi="ar"/>
        </w:rPr>
        <w:t>附：</w:t>
      </w:r>
      <w:r>
        <w:rPr>
          <w:rFonts w:hint="eastAsia" w:ascii="宋体" w:hAnsi="宋体" w:cs="宋体"/>
          <w:b/>
          <w:color w:val="auto"/>
          <w:sz w:val="24"/>
          <w:szCs w:val="24"/>
          <w:highlight w:val="none"/>
          <w:lang w:bidi="ar"/>
        </w:rPr>
        <w:t>法定代表人身份证明、委托代理人的身份证正反面复印件</w:t>
      </w:r>
    </w:p>
    <w:p w14:paraId="2325F0A7">
      <w:pPr>
        <w:spacing w:beforeLines="0" w:afterLines="0" w:line="44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619A3392">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24A69D73">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供应商：</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盖单位公章</w:t>
      </w:r>
      <w:r>
        <w:rPr>
          <w:rFonts w:hint="default" w:ascii="Times New Roman" w:hAnsi="Times New Roman"/>
          <w:color w:val="auto"/>
          <w:sz w:val="24"/>
          <w:szCs w:val="24"/>
          <w:highlight w:val="none"/>
          <w:lang w:bidi="ar"/>
        </w:rPr>
        <w:t>)</w:t>
      </w:r>
    </w:p>
    <w:p w14:paraId="69D49CFC">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563076F8">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法定代表人：</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签字或法人章</w:t>
      </w:r>
      <w:r>
        <w:rPr>
          <w:rFonts w:hint="default" w:ascii="Times New Roman" w:hAnsi="Times New Roman"/>
          <w:color w:val="auto"/>
          <w:sz w:val="24"/>
          <w:szCs w:val="24"/>
          <w:highlight w:val="none"/>
          <w:lang w:bidi="ar"/>
        </w:rPr>
        <w:t>)</w:t>
      </w:r>
    </w:p>
    <w:p w14:paraId="073F66E1">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044CB6B5">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身份证号码：</w:t>
      </w:r>
      <w:r>
        <w:rPr>
          <w:rFonts w:hint="default" w:ascii="Times New Roman" w:hAnsi="Times New Roman"/>
          <w:color w:val="auto"/>
          <w:sz w:val="24"/>
          <w:szCs w:val="24"/>
          <w:highlight w:val="none"/>
          <w:u w:val="single"/>
          <w:lang w:bidi="ar"/>
        </w:rPr>
        <w:t xml:space="preserve">                                    </w:t>
      </w:r>
    </w:p>
    <w:p w14:paraId="7BF86777">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11AE288E">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委托代理人：</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签字</w:t>
      </w:r>
      <w:r>
        <w:rPr>
          <w:rFonts w:hint="default" w:ascii="Times New Roman" w:hAnsi="Times New Roman"/>
          <w:color w:val="auto"/>
          <w:sz w:val="24"/>
          <w:szCs w:val="24"/>
          <w:highlight w:val="none"/>
          <w:lang w:bidi="ar"/>
        </w:rPr>
        <w:t>)</w:t>
      </w:r>
    </w:p>
    <w:p w14:paraId="6841FCC3">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088E2353">
      <w:pPr>
        <w:spacing w:beforeLines="0" w:afterLines="0" w:line="440" w:lineRule="exac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身份证号码：</w:t>
      </w:r>
      <w:r>
        <w:rPr>
          <w:rFonts w:hint="default" w:ascii="Times New Roman" w:hAnsi="Times New Roman"/>
          <w:color w:val="auto"/>
          <w:sz w:val="24"/>
          <w:szCs w:val="24"/>
          <w:highlight w:val="none"/>
          <w:u w:val="single"/>
          <w:lang w:bidi="ar"/>
        </w:rPr>
        <w:t xml:space="preserve">                                    </w:t>
      </w:r>
    </w:p>
    <w:p w14:paraId="1204C144">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7512C957">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257D594B">
      <w:pPr>
        <w:spacing w:beforeLines="0" w:afterLines="0" w:line="440" w:lineRule="exact"/>
        <w:ind w:firstLine="1800" w:firstLineChars="750"/>
        <w:rPr>
          <w:rFonts w:hint="default" w:ascii="Times New Roman" w:hAnsi="Times New Roman" w:eastAsia="黑体"/>
          <w:color w:val="auto"/>
          <w:sz w:val="24"/>
          <w:szCs w:val="24"/>
          <w:highlight w:val="none"/>
        </w:rPr>
      </w:pP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年</w:t>
      </w:r>
      <w:r>
        <w:rPr>
          <w:rFonts w:hint="default" w:ascii="Times New Roman" w:hAnsi="Times New Roman"/>
          <w:color w:val="auto"/>
          <w:sz w:val="24"/>
          <w:szCs w:val="24"/>
          <w:highlight w:val="none"/>
          <w:lang w:bidi="ar"/>
        </w:rPr>
        <w:t xml:space="preserve"> </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月</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日</w:t>
      </w:r>
    </w:p>
    <w:p w14:paraId="5DDF3E03">
      <w:pPr>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1175AF49">
      <w:pPr>
        <w:spacing w:beforeLines="0" w:afterLines="0" w:line="440" w:lineRule="exact"/>
        <w:rPr>
          <w:rFonts w:hint="default" w:ascii="Times New Roman" w:hAnsi="Times New Roman" w:eastAsia="黑体"/>
          <w:color w:val="auto"/>
          <w:sz w:val="24"/>
          <w:szCs w:val="24"/>
          <w:highlight w:val="none"/>
        </w:rPr>
      </w:pPr>
      <w:r>
        <w:rPr>
          <w:rFonts w:hint="default" w:ascii="Times New Roman" w:hAnsi="Times New Roman" w:eastAsia="黑体"/>
          <w:color w:val="auto"/>
          <w:sz w:val="24"/>
          <w:szCs w:val="24"/>
          <w:highlight w:val="none"/>
          <w:lang w:bidi="ar"/>
        </w:rPr>
        <w:t xml:space="preserve"> </w:t>
      </w:r>
    </w:p>
    <w:p w14:paraId="50648D5A">
      <w:pPr>
        <w:spacing w:beforeLines="0" w:afterLines="0" w:line="440" w:lineRule="exact"/>
        <w:rPr>
          <w:rFonts w:hint="eastAsia" w:ascii="Times New Roman" w:hAnsi="Times New Roman" w:eastAsia="黑体"/>
          <w:color w:val="auto"/>
          <w:sz w:val="24"/>
          <w:szCs w:val="24"/>
          <w:highlight w:val="none"/>
        </w:rPr>
      </w:pPr>
      <w:r>
        <w:rPr>
          <w:rFonts w:hint="eastAsia" w:ascii="黑体" w:hAnsi="宋体" w:eastAsia="黑体" w:cs="黑体"/>
          <w:color w:val="auto"/>
          <w:sz w:val="24"/>
          <w:szCs w:val="24"/>
          <w:highlight w:val="none"/>
          <w:lang w:bidi="ar"/>
        </w:rPr>
        <w:t>注：</w:t>
      </w:r>
    </w:p>
    <w:p w14:paraId="2D8FDEEC">
      <w:pPr>
        <w:spacing w:beforeLines="0" w:afterLines="0" w:line="440" w:lineRule="exact"/>
        <w:rPr>
          <w:rFonts w:hint="default" w:ascii="Times New Roman" w:hAnsi="Times New Roman" w:eastAsia="黑体"/>
          <w:color w:val="auto"/>
          <w:sz w:val="24"/>
          <w:szCs w:val="24"/>
          <w:highlight w:val="none"/>
        </w:rPr>
      </w:pPr>
      <w:r>
        <w:rPr>
          <w:rFonts w:hint="eastAsia" w:ascii="黑体" w:hAnsi="宋体" w:eastAsia="黑体" w:cs="黑体"/>
          <w:color w:val="auto"/>
          <w:sz w:val="24"/>
          <w:szCs w:val="24"/>
          <w:highlight w:val="none"/>
          <w:lang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olor w:val="auto"/>
          <w:sz w:val="24"/>
          <w:szCs w:val="24"/>
          <w:highlight w:val="none"/>
          <w:lang w:bidi="ar"/>
        </w:rPr>
        <w:br w:type="page"/>
      </w:r>
    </w:p>
    <w:p w14:paraId="158C297B">
      <w:pPr>
        <w:spacing w:beforeLines="0" w:afterLines="0"/>
        <w:rPr>
          <w:rFonts w:hint="default" w:ascii="Times New Roman" w:hAnsi="Times New Roman" w:eastAsia="黑体"/>
          <w:color w:val="auto"/>
          <w:sz w:val="24"/>
          <w:szCs w:val="24"/>
          <w:highlight w:val="none"/>
        </w:rPr>
        <w:sectPr>
          <w:pgSz w:w="11906" w:h="16838"/>
          <w:pgMar w:top="1440" w:right="1797" w:bottom="1440" w:left="1797" w:header="851" w:footer="992" w:gutter="0"/>
          <w:pgBorders w:offsetFrom="page">
            <w:top w:val="none" w:sz="0" w:space="0"/>
            <w:left w:val="none" w:sz="0" w:space="0"/>
            <w:bottom w:val="none" w:sz="0" w:space="0"/>
            <w:right w:val="none" w:sz="0" w:space="0"/>
          </w:pgBorders>
          <w:lnNumType w:countBy="0" w:distance="360"/>
          <w:pgNumType w:fmt="decimal"/>
          <w:cols w:space="720" w:num="1"/>
          <w:docGrid w:type="lines" w:linePitch="312" w:charSpace="0"/>
        </w:sectPr>
      </w:pPr>
    </w:p>
    <w:p w14:paraId="525B01B7">
      <w:pPr>
        <w:topLinePunct/>
        <w:spacing w:beforeLines="0" w:afterLines="0" w:line="440" w:lineRule="exact"/>
        <w:jc w:val="center"/>
        <w:outlineLvl w:val="0"/>
        <w:rPr>
          <w:rFonts w:hint="default" w:ascii="Times New Roman" w:hAnsi="Times New Roman" w:eastAsia="黑体"/>
          <w:color w:val="auto"/>
          <w:sz w:val="28"/>
          <w:szCs w:val="28"/>
          <w:highlight w:val="none"/>
        </w:rPr>
      </w:pPr>
      <w:bookmarkStart w:id="97" w:name="_Toc29001"/>
      <w:bookmarkStart w:id="98" w:name="_Toc24785"/>
      <w:bookmarkStart w:id="99" w:name="_Toc23593"/>
      <w:bookmarkStart w:id="100" w:name="_Toc26457"/>
      <w:bookmarkStart w:id="101" w:name="_Toc16245"/>
      <w:bookmarkStart w:id="102" w:name="_Toc23112"/>
      <w:bookmarkStart w:id="103" w:name="_Toc28296"/>
      <w:bookmarkStart w:id="104" w:name="_Toc30116"/>
      <w:bookmarkStart w:id="105" w:name="_Toc19890"/>
      <w:bookmarkStart w:id="106" w:name="_Toc2224"/>
      <w:r>
        <w:rPr>
          <w:rFonts w:hint="eastAsia" w:ascii="黑体" w:hAnsi="宋体" w:eastAsia="黑体" w:cs="黑体"/>
          <w:color w:val="auto"/>
          <w:sz w:val="28"/>
          <w:szCs w:val="28"/>
          <w:highlight w:val="none"/>
          <w:lang w:bidi="ar"/>
        </w:rPr>
        <w:t>三、供应商基本情况</w:t>
      </w:r>
      <w:bookmarkEnd w:id="97"/>
      <w:bookmarkEnd w:id="98"/>
      <w:bookmarkEnd w:id="99"/>
      <w:bookmarkEnd w:id="100"/>
      <w:bookmarkEnd w:id="101"/>
      <w:bookmarkEnd w:id="102"/>
      <w:bookmarkEnd w:id="103"/>
      <w:bookmarkEnd w:id="104"/>
      <w:bookmarkEnd w:id="105"/>
      <w:bookmarkEnd w:id="106"/>
    </w:p>
    <w:p w14:paraId="14206395">
      <w:pPr>
        <w:topLinePunct/>
        <w:spacing w:beforeLines="0" w:afterLines="0" w:line="440" w:lineRule="exact"/>
        <w:jc w:val="center"/>
        <w:rPr>
          <w:rFonts w:hint="default" w:ascii="Times New Roman" w:hAnsi="Times New Roman"/>
          <w:color w:val="auto"/>
          <w:sz w:val="23"/>
          <w:szCs w:val="23"/>
          <w:highlight w:val="none"/>
        </w:rPr>
      </w:pPr>
      <w:r>
        <w:rPr>
          <w:rFonts w:hint="default" w:ascii="Times New Roman" w:hAnsi="Times New Roman"/>
          <w:color w:val="auto"/>
          <w:sz w:val="23"/>
          <w:szCs w:val="23"/>
          <w:highlight w:val="none"/>
          <w:lang w:bidi="ar"/>
        </w:rPr>
        <w:t xml:space="preserve"> </w:t>
      </w:r>
    </w:p>
    <w:tbl>
      <w:tblPr>
        <w:tblStyle w:val="24"/>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2232"/>
        <w:gridCol w:w="1220"/>
        <w:gridCol w:w="1601"/>
        <w:gridCol w:w="2069"/>
        <w:gridCol w:w="2403"/>
      </w:tblGrid>
      <w:tr w14:paraId="5A1F8BF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D4671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供应商名称</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0A3E64E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r>
      <w:tr w14:paraId="11FA2C2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D4606F">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注册地址</w:t>
            </w:r>
          </w:p>
        </w:tc>
        <w:tc>
          <w:tcPr>
            <w:tcW w:w="2821" w:type="dxa"/>
            <w:gridSpan w:val="2"/>
            <w:tcBorders>
              <w:top w:val="single" w:color="auto" w:sz="4" w:space="0"/>
              <w:left w:val="nil"/>
              <w:bottom w:val="single" w:color="auto" w:sz="4" w:space="0"/>
              <w:right w:val="single" w:color="auto" w:sz="4" w:space="0"/>
              <w:tl2br w:val="nil"/>
              <w:tr2bl w:val="nil"/>
            </w:tcBorders>
            <w:noWrap w:val="0"/>
            <w:vAlign w:val="center"/>
          </w:tcPr>
          <w:p w14:paraId="5E267CF9">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77F2ED5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电</w:t>
            </w:r>
            <w:r>
              <w:rPr>
                <w:rFonts w:hint="default"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话</w:t>
            </w: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5037613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r>
      <w:tr w14:paraId="74B6F1F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l2br w:val="nil"/>
              <w:tr2bl w:val="nil"/>
            </w:tcBorders>
            <w:noWrap w:val="0"/>
            <w:vAlign w:val="center"/>
          </w:tcPr>
          <w:p w14:paraId="00E979CC">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联系方式</w:t>
            </w:r>
          </w:p>
        </w:tc>
        <w:tc>
          <w:tcPr>
            <w:tcW w:w="1220" w:type="dxa"/>
            <w:tcBorders>
              <w:top w:val="single" w:color="auto" w:sz="4" w:space="0"/>
              <w:left w:val="nil"/>
              <w:bottom w:val="single" w:color="auto" w:sz="4" w:space="0"/>
              <w:right w:val="single" w:color="auto" w:sz="4" w:space="0"/>
              <w:tl2br w:val="nil"/>
              <w:tr2bl w:val="nil"/>
            </w:tcBorders>
            <w:noWrap w:val="0"/>
            <w:vAlign w:val="center"/>
          </w:tcPr>
          <w:p w14:paraId="0D8F6882">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联系人</w:t>
            </w:r>
          </w:p>
        </w:tc>
        <w:tc>
          <w:tcPr>
            <w:tcW w:w="1601" w:type="dxa"/>
            <w:tcBorders>
              <w:top w:val="single" w:color="auto" w:sz="4" w:space="0"/>
              <w:left w:val="nil"/>
              <w:bottom w:val="single" w:color="auto" w:sz="4" w:space="0"/>
              <w:right w:val="single" w:color="auto" w:sz="4" w:space="0"/>
              <w:tl2br w:val="nil"/>
              <w:tr2bl w:val="nil"/>
            </w:tcBorders>
            <w:noWrap w:val="0"/>
            <w:vAlign w:val="center"/>
          </w:tcPr>
          <w:p w14:paraId="4C7EBC9D">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74C384CE">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电</w:t>
            </w:r>
            <w:r>
              <w:rPr>
                <w:rFonts w:hint="default"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话</w:t>
            </w: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332829D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r>
      <w:tr w14:paraId="12F97FF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l2br w:val="nil"/>
              <w:tr2bl w:val="nil"/>
            </w:tcBorders>
            <w:noWrap w:val="0"/>
            <w:vAlign w:val="center"/>
          </w:tcPr>
          <w:p w14:paraId="4FE4627C">
            <w:pPr>
              <w:keepNext w:val="0"/>
              <w:keepLines w:val="0"/>
              <w:suppressLineNumbers w:val="0"/>
              <w:spacing w:before="0" w:beforeLines="0" w:beforeAutospacing="0" w:after="0" w:afterLines="0" w:afterAutospacing="0"/>
              <w:ind w:left="0" w:right="0"/>
              <w:rPr>
                <w:rFonts w:hint="default" w:ascii="Times New Roman" w:hAnsi="Times New Roman"/>
                <w:color w:val="auto"/>
                <w:sz w:val="20"/>
                <w:szCs w:val="20"/>
                <w:highlight w:val="none"/>
              </w:rPr>
            </w:pPr>
          </w:p>
        </w:tc>
        <w:tc>
          <w:tcPr>
            <w:tcW w:w="1220" w:type="dxa"/>
            <w:tcBorders>
              <w:top w:val="single" w:color="auto" w:sz="4" w:space="0"/>
              <w:left w:val="nil"/>
              <w:bottom w:val="single" w:color="auto" w:sz="4" w:space="0"/>
              <w:right w:val="single" w:color="auto" w:sz="4" w:space="0"/>
              <w:tl2br w:val="nil"/>
              <w:tr2bl w:val="nil"/>
            </w:tcBorders>
            <w:noWrap w:val="0"/>
            <w:vAlign w:val="center"/>
          </w:tcPr>
          <w:p w14:paraId="69386BF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职</w:t>
            </w:r>
            <w:r>
              <w:rPr>
                <w:rFonts w:hint="eastAsia" w:ascii="Times New Roman" w:hAnsi="Times New Roman"/>
                <w:color w:val="auto"/>
                <w:sz w:val="21"/>
                <w:szCs w:val="21"/>
                <w:highlight w:val="none"/>
                <w:lang w:bidi="ar"/>
              </w:rPr>
              <w:t xml:space="preserve"> </w:t>
            </w:r>
            <w:r>
              <w:rPr>
                <w:rFonts w:hint="default"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务</w:t>
            </w:r>
          </w:p>
        </w:tc>
        <w:tc>
          <w:tcPr>
            <w:tcW w:w="1601" w:type="dxa"/>
            <w:tcBorders>
              <w:top w:val="single" w:color="auto" w:sz="4" w:space="0"/>
              <w:left w:val="nil"/>
              <w:bottom w:val="single" w:color="auto" w:sz="4" w:space="0"/>
              <w:right w:val="single" w:color="auto" w:sz="4" w:space="0"/>
              <w:tl2br w:val="nil"/>
              <w:tr2bl w:val="nil"/>
            </w:tcBorders>
            <w:noWrap w:val="0"/>
            <w:vAlign w:val="center"/>
          </w:tcPr>
          <w:p w14:paraId="3E6DA59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4CF6C666">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电子邮箱</w:t>
            </w: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2D94347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r>
      <w:tr w14:paraId="7108DF4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7217B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法定代表人</w:t>
            </w:r>
          </w:p>
        </w:tc>
        <w:tc>
          <w:tcPr>
            <w:tcW w:w="1220" w:type="dxa"/>
            <w:tcBorders>
              <w:top w:val="single" w:color="auto" w:sz="4" w:space="0"/>
              <w:left w:val="nil"/>
              <w:bottom w:val="single" w:color="auto" w:sz="4" w:space="0"/>
              <w:right w:val="single" w:color="auto" w:sz="4" w:space="0"/>
              <w:tl2br w:val="nil"/>
              <w:tr2bl w:val="nil"/>
            </w:tcBorders>
            <w:noWrap w:val="0"/>
            <w:vAlign w:val="center"/>
          </w:tcPr>
          <w:p w14:paraId="44C622E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c>
          <w:tcPr>
            <w:tcW w:w="1601" w:type="dxa"/>
            <w:tcBorders>
              <w:top w:val="single" w:color="auto" w:sz="4" w:space="0"/>
              <w:left w:val="nil"/>
              <w:bottom w:val="single" w:color="auto" w:sz="4" w:space="0"/>
              <w:right w:val="single" w:color="auto" w:sz="4" w:space="0"/>
              <w:tl2br w:val="nil"/>
              <w:tr2bl w:val="nil"/>
            </w:tcBorders>
            <w:noWrap w:val="0"/>
            <w:vAlign w:val="center"/>
          </w:tcPr>
          <w:p w14:paraId="56ECD59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2609930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3B3D27C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r>
      <w:tr w14:paraId="03F4AA8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AE4A8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企业资质等级</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56B727CD">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r>
      <w:tr w14:paraId="4087EF6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F333F9">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0B7BF040">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p w14:paraId="25FFC5E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p w14:paraId="1DA6EE4F">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5655CEC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1B98C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备注</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03C3C5F6">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p>
        </w:tc>
      </w:tr>
    </w:tbl>
    <w:p w14:paraId="78095C64">
      <w:pPr>
        <w:widowControl/>
        <w:autoSpaceDE w:val="0"/>
        <w:autoSpaceDN w:val="0"/>
        <w:spacing w:beforeLines="0" w:afterLines="0" w:line="360" w:lineRule="atLeast"/>
        <w:ind w:left="180"/>
        <w:textAlignment w:val="bottom"/>
        <w:rPr>
          <w:rFonts w:hint="default" w:ascii="Times New Roman" w:hAnsi="Times New Roman"/>
          <w:color w:val="auto"/>
          <w:sz w:val="20"/>
          <w:szCs w:val="20"/>
          <w:highlight w:val="none"/>
        </w:rPr>
      </w:pPr>
      <w:r>
        <w:rPr>
          <w:rFonts w:hint="eastAsia" w:ascii="黑体" w:hAnsi="宋体" w:eastAsia="黑体" w:cs="黑体"/>
          <w:color w:val="auto"/>
          <w:sz w:val="21"/>
          <w:szCs w:val="21"/>
          <w:highlight w:val="none"/>
          <w:lang w:bidi="ar"/>
        </w:rPr>
        <w:t>注：</w:t>
      </w:r>
    </w:p>
    <w:p w14:paraId="63B55E81">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highlight w:val="none"/>
        </w:rPr>
      </w:pPr>
      <w:r>
        <w:rPr>
          <w:rFonts w:hint="eastAsia" w:ascii="黑体" w:hAnsi="宋体" w:eastAsia="黑体" w:cs="黑体"/>
          <w:color w:val="auto"/>
          <w:sz w:val="21"/>
          <w:szCs w:val="21"/>
          <w:highlight w:val="none"/>
          <w:lang w:bidi="ar"/>
        </w:rPr>
        <w:t>在本表后应附企业法人营业执照、资质证书（如有）、授权代理证明材料（如有）及资格审查要求的其他证件复印件。</w:t>
      </w:r>
    </w:p>
    <w:p w14:paraId="59443D21">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t xml:space="preserve"> </w:t>
      </w:r>
    </w:p>
    <w:p w14:paraId="066F7C09">
      <w:pPr>
        <w:widowControl/>
        <w:spacing w:beforeLines="0" w:afterLines="0"/>
        <w:rPr>
          <w:rFonts w:hint="default"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br w:type="page"/>
      </w:r>
    </w:p>
    <w:p w14:paraId="15307FE7">
      <w:pPr>
        <w:spacing w:beforeLines="0" w:afterLines="0" w:line="440" w:lineRule="exact"/>
        <w:jc w:val="center"/>
        <w:outlineLvl w:val="0"/>
        <w:rPr>
          <w:rFonts w:hint="eastAsia" w:ascii="黑体" w:hAnsi="宋体" w:eastAsia="黑体" w:cs="黑体"/>
          <w:color w:val="auto"/>
          <w:sz w:val="28"/>
          <w:szCs w:val="28"/>
          <w:highlight w:val="none"/>
          <w:lang w:bidi="ar"/>
        </w:rPr>
      </w:pPr>
      <w:bookmarkStart w:id="107" w:name="_Toc28901"/>
      <w:bookmarkStart w:id="108" w:name="_Toc6743"/>
      <w:bookmarkStart w:id="109" w:name="_Toc31962"/>
      <w:bookmarkStart w:id="110" w:name="_Toc7483"/>
      <w:bookmarkStart w:id="111" w:name="_Toc22364"/>
      <w:bookmarkStart w:id="112" w:name="_Toc12834"/>
      <w:bookmarkStart w:id="113" w:name="_Toc22190"/>
      <w:bookmarkStart w:id="114" w:name="_Toc17884"/>
      <w:bookmarkStart w:id="115" w:name="_Toc9989"/>
      <w:bookmarkStart w:id="116" w:name="_Toc5395"/>
      <w:r>
        <w:rPr>
          <w:rFonts w:hint="eastAsia" w:ascii="黑体" w:hAnsi="宋体" w:eastAsia="黑体" w:cs="黑体"/>
          <w:color w:val="auto"/>
          <w:sz w:val="28"/>
          <w:szCs w:val="28"/>
          <w:highlight w:val="none"/>
          <w:lang w:bidi="ar"/>
        </w:rPr>
        <w:t>四、近年类似业绩情况</w:t>
      </w:r>
      <w:bookmarkEnd w:id="107"/>
      <w:bookmarkEnd w:id="108"/>
      <w:bookmarkEnd w:id="109"/>
      <w:bookmarkEnd w:id="110"/>
      <w:bookmarkEnd w:id="111"/>
      <w:bookmarkEnd w:id="112"/>
      <w:bookmarkEnd w:id="113"/>
      <w:bookmarkEnd w:id="114"/>
      <w:bookmarkEnd w:id="115"/>
      <w:bookmarkEnd w:id="116"/>
    </w:p>
    <w:p w14:paraId="3811725A">
      <w:pPr>
        <w:spacing w:beforeLines="0" w:afterLines="0" w:line="440" w:lineRule="exact"/>
        <w:jc w:val="center"/>
        <w:outlineLvl w:val="0"/>
        <w:rPr>
          <w:rFonts w:hint="eastAsia" w:ascii="黑体" w:hAnsi="宋体" w:eastAsia="黑体" w:cs="黑体"/>
          <w:color w:val="auto"/>
          <w:sz w:val="28"/>
          <w:szCs w:val="28"/>
          <w:highlight w:val="none"/>
          <w:lang w:bidi="ar"/>
        </w:rPr>
      </w:pPr>
    </w:p>
    <w:tbl>
      <w:tblPr>
        <w:tblStyle w:val="24"/>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6975"/>
      </w:tblGrid>
      <w:tr w14:paraId="0B011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CAC4D5">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项目名称</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31B91606">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1758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50EF04">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业主名称</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5D0A13C3">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5F37E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46652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5A0353BE">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7BF5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77C0F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业主代表电话</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02D0A02A">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185D7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429A52">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合同价格</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04B47A22">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6EEDD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CB0D9E">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供货内容描述</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57C9993C">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3189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D6C2A5">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备注</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7A68BB75">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bl>
    <w:p w14:paraId="157E6D4F">
      <w:pPr>
        <w:widowControl/>
        <w:autoSpaceDE w:val="0"/>
        <w:autoSpaceDN w:val="0"/>
        <w:spacing w:beforeLines="0" w:afterLines="0" w:line="360" w:lineRule="atLeast"/>
        <w:ind w:left="418" w:hanging="418" w:hangingChars="209"/>
        <w:textAlignment w:val="bottom"/>
        <w:rPr>
          <w:rFonts w:hint="default" w:ascii="Times New Roman" w:hAnsi="Times New Roman" w:eastAsia="黑体"/>
          <w:color w:val="auto"/>
          <w:sz w:val="21"/>
          <w:szCs w:val="21"/>
          <w:highlight w:val="none"/>
        </w:rPr>
      </w:pPr>
      <w:r>
        <w:rPr>
          <w:rFonts w:hint="eastAsia" w:ascii="黑体" w:hAnsi="宋体" w:eastAsia="黑体" w:cs="黑体"/>
          <w:color w:val="auto"/>
          <w:sz w:val="20"/>
          <w:szCs w:val="20"/>
          <w:highlight w:val="none"/>
          <w:lang w:bidi="ar"/>
        </w:rPr>
        <w:t>注：</w:t>
      </w:r>
    </w:p>
    <w:p w14:paraId="0B7C9175">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t>1</w:t>
      </w:r>
      <w:r>
        <w:rPr>
          <w:rFonts w:hint="eastAsia" w:ascii="黑体" w:hAnsi="宋体" w:eastAsia="黑体" w:cs="黑体"/>
          <w:color w:val="auto"/>
          <w:sz w:val="21"/>
          <w:szCs w:val="21"/>
          <w:highlight w:val="none"/>
          <w:lang w:bidi="ar"/>
        </w:rPr>
        <w:t>、每张表格只填写一个项目，并标明序号。</w:t>
      </w:r>
    </w:p>
    <w:p w14:paraId="750A228F">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t>2</w:t>
      </w:r>
      <w:r>
        <w:rPr>
          <w:rFonts w:hint="eastAsia" w:ascii="黑体" w:hAnsi="宋体" w:eastAsia="黑体" w:cs="黑体"/>
          <w:color w:val="auto"/>
          <w:sz w:val="21"/>
          <w:szCs w:val="21"/>
          <w:highlight w:val="none"/>
          <w:lang w:bidi="ar"/>
        </w:rPr>
        <w:t>、业绩证明材料要求：</w:t>
      </w:r>
      <w:r>
        <w:rPr>
          <w:rFonts w:hint="default" w:ascii="Times New Roman" w:hAnsi="Times New Roman" w:eastAsia="黑体"/>
          <w:color w:val="auto"/>
          <w:sz w:val="21"/>
          <w:szCs w:val="21"/>
          <w:highlight w:val="none"/>
          <w:lang w:bidi="ar"/>
        </w:rPr>
        <w:t>_</w:t>
      </w:r>
      <w:r>
        <w:rPr>
          <w:rFonts w:hint="eastAsia" w:ascii="黑体" w:hAnsi="宋体" w:eastAsia="黑体" w:cs="黑体"/>
          <w:color w:val="auto"/>
          <w:sz w:val="21"/>
          <w:szCs w:val="21"/>
          <w:highlight w:val="none"/>
          <w:u w:val="single"/>
          <w:lang w:bidi="ar"/>
        </w:rPr>
        <w:t>满足前附表要求</w:t>
      </w:r>
      <w:r>
        <w:rPr>
          <w:rFonts w:hint="default" w:ascii="Times New Roman" w:hAnsi="Times New Roman" w:eastAsia="黑体"/>
          <w:color w:val="auto"/>
          <w:sz w:val="21"/>
          <w:szCs w:val="21"/>
          <w:highlight w:val="none"/>
          <w:lang w:bidi="ar"/>
        </w:rPr>
        <w:t>__</w:t>
      </w:r>
      <w:r>
        <w:rPr>
          <w:rFonts w:hint="eastAsia" w:ascii="黑体" w:hAnsi="宋体" w:eastAsia="黑体" w:cs="黑体"/>
          <w:color w:val="auto"/>
          <w:sz w:val="21"/>
          <w:szCs w:val="21"/>
          <w:highlight w:val="none"/>
          <w:lang w:bidi="ar"/>
        </w:rPr>
        <w:t>。</w:t>
      </w:r>
    </w:p>
    <w:p w14:paraId="1247191F">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t>3</w:t>
      </w:r>
      <w:r>
        <w:rPr>
          <w:rFonts w:hint="eastAsia" w:ascii="黑体" w:hAnsi="宋体" w:eastAsia="黑体" w:cs="黑体"/>
          <w:color w:val="auto"/>
          <w:sz w:val="21"/>
          <w:szCs w:val="21"/>
          <w:highlight w:val="none"/>
          <w:lang w:bidi="ar"/>
        </w:rPr>
        <w:t>、如近年来，供应商法人机构发生合法变更或重组或法人名称变更时，应提供相关部门的合法批件或其他相关证明材料来证明其所附业绩的继承性。</w:t>
      </w:r>
    </w:p>
    <w:p w14:paraId="08CADE21">
      <w:pPr>
        <w:widowControl/>
        <w:autoSpaceDE w:val="0"/>
        <w:autoSpaceDN w:val="0"/>
        <w:spacing w:beforeLines="0" w:afterLines="0" w:line="360" w:lineRule="atLeast"/>
        <w:ind w:left="420" w:leftChars="200"/>
        <w:textAlignment w:val="bottom"/>
        <w:rPr>
          <w:rFonts w:hint="eastAsia" w:ascii="Times New Roman" w:hAnsi="Times New Roman" w:eastAsia="黑体"/>
          <w:color w:val="auto"/>
          <w:sz w:val="21"/>
          <w:szCs w:val="21"/>
          <w:highlight w:val="none"/>
        </w:rPr>
      </w:pPr>
      <w:r>
        <w:rPr>
          <w:rFonts w:hint="default" w:ascii="Times New Roman" w:hAnsi="Times New Roman" w:eastAsia="黑体"/>
          <w:color w:val="auto"/>
          <w:sz w:val="21"/>
          <w:szCs w:val="21"/>
          <w:highlight w:val="none"/>
          <w:lang w:bidi="ar"/>
        </w:rPr>
        <w:t>4</w:t>
      </w:r>
      <w:r>
        <w:rPr>
          <w:rFonts w:hint="eastAsia" w:ascii="黑体" w:hAnsi="宋体" w:eastAsia="黑体" w:cs="黑体"/>
          <w:color w:val="auto"/>
          <w:sz w:val="21"/>
          <w:szCs w:val="21"/>
          <w:highlight w:val="none"/>
          <w:lang w:bidi="ar"/>
        </w:rPr>
        <w:t>、业绩证明材料须提供：合同协议书，否则评审小组不予认可。</w:t>
      </w:r>
      <w:r>
        <w:rPr>
          <w:rFonts w:hint="eastAsia" w:ascii="Times New Roman" w:hAnsi="Times New Roman" w:eastAsia="黑体"/>
          <w:color w:val="auto"/>
          <w:sz w:val="21"/>
          <w:szCs w:val="21"/>
          <w:highlight w:val="none"/>
          <w:lang w:bidi="ar"/>
        </w:rPr>
        <w:t xml:space="preserve"> </w:t>
      </w:r>
      <w:r>
        <w:rPr>
          <w:rFonts w:hint="eastAsia" w:ascii="黑体" w:hAnsi="宋体" w:eastAsia="黑体" w:cs="黑体"/>
          <w:color w:val="auto"/>
          <w:sz w:val="21"/>
          <w:szCs w:val="21"/>
          <w:highlight w:val="none"/>
          <w:lang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4AC82D6E">
      <w:pPr>
        <w:pStyle w:val="20"/>
        <w:widowControl w:val="0"/>
        <w:spacing w:beforeLines="0" w:after="120" w:afterLines="0" w:afterAutospacing="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bidi="ar"/>
        </w:rPr>
        <w:t xml:space="preserve"> </w:t>
      </w:r>
    </w:p>
    <w:p w14:paraId="1E65165D">
      <w:pPr>
        <w:pStyle w:val="20"/>
        <w:widowControl w:val="0"/>
        <w:spacing w:beforeLines="0" w:after="120" w:afterLines="0" w:afterAutospacing="0"/>
        <w:jc w:val="both"/>
        <w:rPr>
          <w:rFonts w:hint="default" w:ascii="Times New Roman" w:hAnsi="Times New Roman" w:cs="Times New Roman"/>
          <w:color w:val="auto"/>
          <w:kern w:val="2"/>
          <w:sz w:val="21"/>
          <w:szCs w:val="21"/>
          <w:highlight w:val="none"/>
        </w:rPr>
      </w:pPr>
      <w:r>
        <w:rPr>
          <w:rFonts w:hint="default" w:ascii="Times New Roman" w:hAnsi="Times New Roman" w:cs="Times New Roman"/>
          <w:color w:val="auto"/>
          <w:kern w:val="2"/>
          <w:sz w:val="21"/>
          <w:szCs w:val="21"/>
          <w:highlight w:val="none"/>
          <w:lang w:bidi="ar"/>
        </w:rPr>
        <w:t xml:space="preserve"> </w:t>
      </w:r>
    </w:p>
    <w:p w14:paraId="1286FE33">
      <w:pPr>
        <w:topLinePunct/>
        <w:spacing w:beforeLines="0" w:afterLines="0" w:line="340" w:lineRule="atLeast"/>
        <w:jc w:val="center"/>
        <w:rPr>
          <w:rFonts w:hint="default" w:ascii="Times New Roman" w:hAnsi="Times New Roman" w:eastAsia="黑体"/>
          <w:color w:val="auto"/>
          <w:sz w:val="24"/>
          <w:szCs w:val="24"/>
          <w:highlight w:val="none"/>
        </w:rPr>
      </w:pPr>
      <w:r>
        <w:rPr>
          <w:rFonts w:hint="default" w:ascii="Times New Roman" w:hAnsi="Times New Roman" w:eastAsia="黑体"/>
          <w:color w:val="auto"/>
          <w:sz w:val="28"/>
          <w:szCs w:val="28"/>
          <w:highlight w:val="none"/>
          <w:lang w:bidi="ar"/>
        </w:rPr>
        <w:br w:type="page"/>
      </w:r>
    </w:p>
    <w:p w14:paraId="2DE4B7D4">
      <w:pPr>
        <w:topLinePunct/>
        <w:spacing w:beforeLines="0" w:afterLines="0" w:line="440" w:lineRule="exact"/>
        <w:jc w:val="center"/>
        <w:outlineLvl w:val="0"/>
        <w:rPr>
          <w:rFonts w:hint="default" w:ascii="Times New Roman" w:hAnsi="Times New Roman" w:eastAsia="黑体"/>
          <w:color w:val="auto"/>
          <w:sz w:val="28"/>
          <w:szCs w:val="28"/>
          <w:highlight w:val="none"/>
        </w:rPr>
      </w:pPr>
      <w:bookmarkStart w:id="117" w:name="_Toc24647"/>
      <w:bookmarkStart w:id="118" w:name="_Toc23165"/>
      <w:bookmarkStart w:id="119" w:name="_Toc6439"/>
      <w:bookmarkStart w:id="120" w:name="_Toc165"/>
      <w:bookmarkStart w:id="121" w:name="_Toc21498"/>
      <w:bookmarkStart w:id="122" w:name="_Toc14517"/>
      <w:bookmarkStart w:id="123" w:name="_Toc29607"/>
      <w:bookmarkStart w:id="124" w:name="_Toc22722"/>
      <w:bookmarkStart w:id="125" w:name="_Toc27124"/>
      <w:bookmarkStart w:id="126" w:name="_Toc9678"/>
      <w:r>
        <w:rPr>
          <w:rFonts w:hint="eastAsia" w:ascii="黑体" w:hAnsi="宋体" w:eastAsia="黑体" w:cs="黑体"/>
          <w:color w:val="auto"/>
          <w:sz w:val="28"/>
          <w:szCs w:val="28"/>
          <w:highlight w:val="none"/>
          <w:lang w:bidi="ar"/>
        </w:rPr>
        <w:t>五、信誉情况</w:t>
      </w:r>
      <w:bookmarkEnd w:id="117"/>
      <w:bookmarkEnd w:id="118"/>
      <w:bookmarkEnd w:id="119"/>
      <w:bookmarkEnd w:id="120"/>
      <w:bookmarkEnd w:id="121"/>
      <w:bookmarkEnd w:id="122"/>
      <w:bookmarkEnd w:id="123"/>
      <w:bookmarkEnd w:id="124"/>
      <w:bookmarkEnd w:id="125"/>
      <w:bookmarkEnd w:id="126"/>
    </w:p>
    <w:p w14:paraId="4114D16F">
      <w:pPr>
        <w:topLinePunct/>
        <w:spacing w:beforeLines="0" w:afterLines="0" w:line="440" w:lineRule="exact"/>
        <w:rPr>
          <w:rFonts w:hint="default" w:ascii="Times New Roman" w:hAnsi="Times New Roman"/>
          <w:color w:val="auto"/>
          <w:sz w:val="23"/>
          <w:szCs w:val="23"/>
          <w:highlight w:val="none"/>
        </w:rPr>
      </w:pPr>
      <w:r>
        <w:rPr>
          <w:rFonts w:hint="default" w:ascii="Times New Roman" w:hAnsi="Times New Roman"/>
          <w:color w:val="auto"/>
          <w:sz w:val="23"/>
          <w:szCs w:val="23"/>
          <w:highlight w:val="none"/>
          <w:lang w:bidi="ar"/>
        </w:rPr>
        <w:t xml:space="preserve"> </w:t>
      </w:r>
    </w:p>
    <w:tbl>
      <w:tblPr>
        <w:tblStyle w:val="24"/>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5330"/>
      </w:tblGrid>
      <w:tr w14:paraId="28534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l2br w:val="nil"/>
              <w:tr2bl w:val="nil"/>
            </w:tcBorders>
            <w:noWrap w:val="0"/>
            <w:vAlign w:val="top"/>
          </w:tcPr>
          <w:p w14:paraId="6DB20D3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项</w:t>
            </w:r>
            <w:r>
              <w:rPr>
                <w:rFonts w:hint="default"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目</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49901C4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highlight w:val="none"/>
              </w:rPr>
            </w:pPr>
            <w:r>
              <w:rPr>
                <w:rFonts w:hint="eastAsia" w:ascii="宋体" w:hAnsi="宋体" w:cs="宋体"/>
                <w:color w:val="auto"/>
                <w:sz w:val="21"/>
                <w:szCs w:val="21"/>
                <w:highlight w:val="none"/>
                <w:lang w:bidi="ar"/>
              </w:rPr>
              <w:t>供应商情况说明</w:t>
            </w:r>
          </w:p>
        </w:tc>
      </w:tr>
      <w:tr w14:paraId="6F9EE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D4106F">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r>
              <w:rPr>
                <w:rFonts w:hint="eastAsia" w:ascii="宋体" w:hAnsi="宋体" w:cs="宋体"/>
                <w:color w:val="auto"/>
                <w:sz w:val="24"/>
                <w:szCs w:val="24"/>
                <w:highlight w:val="none"/>
                <w:lang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4A3CA094">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43B92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EF3203">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r>
              <w:rPr>
                <w:rFonts w:hint="eastAsia" w:ascii="宋体" w:hAnsi="宋体" w:cs="宋体"/>
                <w:color w:val="auto"/>
                <w:sz w:val="24"/>
                <w:szCs w:val="24"/>
                <w:highlight w:val="none"/>
                <w:lang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2A67E61C">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0947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371175">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r>
              <w:rPr>
                <w:rFonts w:hint="eastAsia" w:ascii="宋体" w:hAnsi="宋体" w:cs="宋体"/>
                <w:color w:val="auto"/>
                <w:sz w:val="24"/>
                <w:szCs w:val="24"/>
                <w:highlight w:val="none"/>
                <w:lang w:bidi="ar"/>
              </w:rPr>
              <w:t>是否在国家企业信用信息公示系统（</w:t>
            </w:r>
            <w:r>
              <w:rPr>
                <w:rFonts w:hint="default" w:ascii="Times New Roman" w:hAnsi="Times New Roman"/>
                <w:color w:val="auto"/>
                <w:sz w:val="24"/>
                <w:szCs w:val="24"/>
                <w:highlight w:val="none"/>
                <w:lang w:bidi="ar"/>
              </w:rPr>
              <w:t>www.gsxt.gov.cn</w:t>
            </w:r>
            <w:r>
              <w:rPr>
                <w:rFonts w:hint="eastAsia" w:ascii="宋体" w:hAnsi="宋体" w:cs="宋体"/>
                <w:color w:val="auto"/>
                <w:sz w:val="24"/>
                <w:szCs w:val="24"/>
                <w:highlight w:val="none"/>
                <w:lang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1C240C86">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3284B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84D273">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r>
              <w:rPr>
                <w:rFonts w:hint="eastAsia" w:ascii="宋体" w:hAnsi="宋体" w:cs="宋体"/>
                <w:color w:val="auto"/>
                <w:sz w:val="24"/>
                <w:szCs w:val="24"/>
                <w:highlight w:val="none"/>
                <w:lang w:bidi="ar"/>
              </w:rPr>
              <w:t>是否在</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信用中国</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网站（</w:t>
            </w:r>
            <w:r>
              <w:rPr>
                <w:rFonts w:hint="default" w:ascii="Times New Roman" w:hAnsi="Times New Roman"/>
                <w:color w:val="auto"/>
                <w:sz w:val="24"/>
                <w:szCs w:val="24"/>
                <w:highlight w:val="none"/>
                <w:lang w:bidi="ar"/>
              </w:rPr>
              <w:t>www.creditchina.gov.cn</w:t>
            </w:r>
            <w:r>
              <w:rPr>
                <w:rFonts w:hint="eastAsia" w:ascii="宋体" w:hAnsi="宋体" w:cs="宋体"/>
                <w:color w:val="auto"/>
                <w:sz w:val="24"/>
                <w:szCs w:val="24"/>
                <w:highlight w:val="none"/>
                <w:lang w:bidi="ar"/>
              </w:rPr>
              <w:t>）中被列入失信被执行人名单</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063BD164">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189FF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ADB766">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r>
              <w:rPr>
                <w:rFonts w:hint="eastAsia" w:ascii="宋体" w:hAnsi="宋体" w:cs="宋体"/>
                <w:color w:val="auto"/>
                <w:sz w:val="24"/>
                <w:szCs w:val="24"/>
                <w:highlight w:val="none"/>
                <w:lang w:bidi="ar"/>
              </w:rPr>
              <w:t>是否在近三年内（自响应文件递交截止之日向前追溯</w:t>
            </w:r>
            <w:r>
              <w:rPr>
                <w:rFonts w:hint="default" w:ascii="Times New Roman" w:hAnsi="Times New Roman"/>
                <w:color w:val="auto"/>
                <w:sz w:val="24"/>
                <w:szCs w:val="24"/>
                <w:highlight w:val="none"/>
                <w:lang w:bidi="ar"/>
              </w:rPr>
              <w:t>3</w:t>
            </w:r>
            <w:r>
              <w:rPr>
                <w:rFonts w:hint="eastAsia" w:ascii="宋体" w:hAnsi="宋体" w:cs="宋体"/>
                <w:color w:val="auto"/>
                <w:sz w:val="24"/>
                <w:szCs w:val="24"/>
                <w:highlight w:val="none"/>
                <w:lang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28CECB4C">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r w14:paraId="3BE7C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C441B2">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401E5228">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highlight w:val="none"/>
              </w:rPr>
            </w:pPr>
          </w:p>
        </w:tc>
      </w:tr>
    </w:tbl>
    <w:p w14:paraId="5F442150">
      <w:pPr>
        <w:spacing w:beforeLines="0" w:afterLines="0" w:line="440" w:lineRule="exact"/>
        <w:jc w:val="left"/>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注：本表需附证明材料。</w:t>
      </w:r>
    </w:p>
    <w:p w14:paraId="13BA5A76">
      <w:pPr>
        <w:pStyle w:val="20"/>
        <w:widowControl w:val="0"/>
        <w:spacing w:beforeLines="0" w:after="120" w:afterLines="0" w:afterAutospacing="0"/>
        <w:jc w:val="right"/>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lang w:bidi="ar"/>
        </w:rPr>
        <w:t xml:space="preserve"> </w:t>
      </w:r>
    </w:p>
    <w:p w14:paraId="468C1151">
      <w:pPr>
        <w:spacing w:beforeLines="0" w:afterLines="0" w:line="440" w:lineRule="exact"/>
        <w:jc w:val="righ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r>
        <w:rPr>
          <w:rFonts w:hint="eastAsia" w:ascii="宋体" w:hAnsi="宋体" w:cs="宋体"/>
          <w:color w:val="auto"/>
          <w:sz w:val="24"/>
          <w:szCs w:val="24"/>
          <w:highlight w:val="none"/>
          <w:lang w:bidi="ar"/>
        </w:rPr>
        <w:t>供应商：</w:t>
      </w:r>
      <w:r>
        <w:rPr>
          <w:rFonts w:hint="default" w:ascii="Times New Roman" w:hAnsi="Times New Roman"/>
          <w:color w:val="auto"/>
          <w:sz w:val="24"/>
          <w:szCs w:val="24"/>
          <w:highlight w:val="none"/>
          <w:u w:val="single"/>
          <w:lang w:bidi="ar"/>
        </w:rPr>
        <w:t xml:space="preserve">                 </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盖单位公章</w:t>
      </w:r>
      <w:r>
        <w:rPr>
          <w:rFonts w:hint="default" w:ascii="Times New Roman" w:hAnsi="Times New Roman"/>
          <w:color w:val="auto"/>
          <w:sz w:val="24"/>
          <w:szCs w:val="24"/>
          <w:highlight w:val="none"/>
          <w:lang w:bidi="ar"/>
        </w:rPr>
        <w:t>)</w:t>
      </w:r>
    </w:p>
    <w:p w14:paraId="05D81B97">
      <w:pPr>
        <w:pStyle w:val="20"/>
        <w:widowControl w:val="0"/>
        <w:spacing w:beforeLines="0" w:after="120" w:afterLines="0" w:afterAutospacing="0"/>
        <w:jc w:val="right"/>
        <w:rPr>
          <w:rFonts w:hint="default" w:ascii="Calibri" w:hAnsi="Calibri" w:cs="Times New Roman"/>
          <w:color w:val="auto"/>
          <w:kern w:val="2"/>
          <w:sz w:val="21"/>
          <w:szCs w:val="21"/>
          <w:highlight w:val="none"/>
          <w:u w:val="single"/>
        </w:rPr>
      </w:pPr>
      <w:r>
        <w:rPr>
          <w:rFonts w:hint="default" w:ascii="Times New Roman" w:hAnsi="Times New Roman" w:cs="Times New Roman"/>
          <w:color w:val="auto"/>
          <w:kern w:val="2"/>
          <w:sz w:val="24"/>
          <w:szCs w:val="24"/>
          <w:highlight w:val="none"/>
          <w:u w:val="single"/>
          <w:lang w:bidi="ar"/>
        </w:rPr>
        <w:t xml:space="preserve">       </w:t>
      </w:r>
      <w:r>
        <w:rPr>
          <w:rFonts w:hint="eastAsia"/>
          <w:color w:val="auto"/>
          <w:kern w:val="2"/>
          <w:sz w:val="24"/>
          <w:szCs w:val="24"/>
          <w:highlight w:val="none"/>
          <w:lang w:bidi="ar"/>
        </w:rPr>
        <w:t>年</w:t>
      </w:r>
      <w:r>
        <w:rPr>
          <w:rFonts w:hint="default" w:ascii="Times New Roman" w:hAnsi="Times New Roman" w:cs="Times New Roman"/>
          <w:color w:val="auto"/>
          <w:kern w:val="2"/>
          <w:sz w:val="24"/>
          <w:szCs w:val="24"/>
          <w:highlight w:val="none"/>
          <w:lang w:bidi="ar"/>
        </w:rPr>
        <w:t xml:space="preserve"> </w:t>
      </w:r>
      <w:r>
        <w:rPr>
          <w:rFonts w:hint="default" w:ascii="Times New Roman" w:hAnsi="Times New Roman" w:cs="Times New Roman"/>
          <w:color w:val="auto"/>
          <w:kern w:val="2"/>
          <w:sz w:val="24"/>
          <w:szCs w:val="24"/>
          <w:highlight w:val="none"/>
          <w:u w:val="single"/>
          <w:lang w:bidi="ar"/>
        </w:rPr>
        <w:t xml:space="preserve">      </w:t>
      </w:r>
      <w:r>
        <w:rPr>
          <w:rFonts w:hint="eastAsia"/>
          <w:color w:val="auto"/>
          <w:kern w:val="2"/>
          <w:sz w:val="24"/>
          <w:szCs w:val="24"/>
          <w:highlight w:val="none"/>
          <w:lang w:bidi="ar"/>
        </w:rPr>
        <w:t>月</w:t>
      </w:r>
      <w:r>
        <w:rPr>
          <w:rFonts w:hint="default" w:ascii="Times New Roman" w:hAnsi="Times New Roman" w:cs="Times New Roman"/>
          <w:color w:val="auto"/>
          <w:kern w:val="2"/>
          <w:sz w:val="24"/>
          <w:szCs w:val="24"/>
          <w:highlight w:val="none"/>
          <w:u w:val="single"/>
          <w:lang w:bidi="ar"/>
        </w:rPr>
        <w:t xml:space="preserve">       </w:t>
      </w:r>
      <w:r>
        <w:rPr>
          <w:rFonts w:hint="eastAsia"/>
          <w:color w:val="auto"/>
          <w:kern w:val="2"/>
          <w:sz w:val="24"/>
          <w:szCs w:val="24"/>
          <w:highlight w:val="none"/>
          <w:lang w:bidi="ar"/>
        </w:rPr>
        <w:t>日</w:t>
      </w:r>
    </w:p>
    <w:p w14:paraId="09556882">
      <w:pPr>
        <w:pStyle w:val="20"/>
        <w:widowControl w:val="0"/>
        <w:spacing w:beforeLines="0" w:after="120" w:afterLines="0" w:afterAutospacing="0"/>
        <w:jc w:val="both"/>
        <w:rPr>
          <w:rFonts w:hint="default" w:ascii="Calibri" w:hAnsi="Calibri" w:cs="Times New Roman"/>
          <w:color w:val="auto"/>
          <w:kern w:val="2"/>
          <w:sz w:val="21"/>
          <w:szCs w:val="21"/>
          <w:highlight w:val="none"/>
        </w:rPr>
      </w:pPr>
      <w:r>
        <w:rPr>
          <w:rFonts w:hint="default" w:ascii="Calibri" w:hAnsi="Calibri" w:cs="Times New Roman"/>
          <w:color w:val="auto"/>
          <w:kern w:val="2"/>
          <w:sz w:val="21"/>
          <w:szCs w:val="21"/>
          <w:highlight w:val="none"/>
          <w:lang w:bidi="ar"/>
        </w:rPr>
        <w:t xml:space="preserve"> </w:t>
      </w:r>
    </w:p>
    <w:p w14:paraId="29113207">
      <w:pPr>
        <w:pStyle w:val="20"/>
        <w:widowControl w:val="0"/>
        <w:spacing w:beforeLines="0" w:after="120" w:afterLines="0" w:afterAutospacing="0" w:line="440" w:lineRule="exact"/>
        <w:jc w:val="both"/>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lang w:bidi="ar"/>
        </w:rPr>
        <w:t xml:space="preserve"> </w:t>
      </w:r>
    </w:p>
    <w:p w14:paraId="01F829C3">
      <w:pPr>
        <w:spacing w:beforeLines="0" w:afterLines="0" w:line="400" w:lineRule="atLeast"/>
        <w:jc w:val="center"/>
        <w:rPr>
          <w:rFonts w:hint="default" w:ascii="Times New Roman" w:hAnsi="Times New Roman"/>
          <w:color w:val="auto"/>
          <w:sz w:val="24"/>
          <w:szCs w:val="24"/>
          <w:highlight w:val="none"/>
        </w:rPr>
      </w:pPr>
      <w:r>
        <w:rPr>
          <w:rFonts w:hint="default" w:ascii="Times New Roman" w:hAnsi="Times New Roman" w:eastAsia="黑体"/>
          <w:color w:val="auto"/>
          <w:sz w:val="27"/>
          <w:szCs w:val="27"/>
          <w:highlight w:val="none"/>
          <w:lang w:bidi="ar"/>
        </w:rPr>
        <w:br w:type="page"/>
      </w:r>
    </w:p>
    <w:p w14:paraId="1AC4365A">
      <w:pPr>
        <w:spacing w:line="440" w:lineRule="exact"/>
        <w:jc w:val="center"/>
        <w:outlineLvl w:val="0"/>
        <w:rPr>
          <w:rFonts w:hint="eastAsia" w:ascii="黑体" w:hAnsi="宋体" w:eastAsia="黑体" w:cs="黑体"/>
          <w:color w:val="auto"/>
          <w:sz w:val="28"/>
          <w:szCs w:val="28"/>
          <w:highlight w:val="none"/>
          <w:lang w:bidi="ar"/>
        </w:rPr>
      </w:pPr>
      <w:bookmarkStart w:id="127" w:name="_Toc29972"/>
      <w:bookmarkStart w:id="128" w:name="_Toc22047"/>
      <w:bookmarkStart w:id="129" w:name="_Toc15048"/>
      <w:bookmarkStart w:id="130" w:name="_Toc10389"/>
      <w:bookmarkStart w:id="131" w:name="_Toc28465"/>
      <w:bookmarkStart w:id="132" w:name="_Toc11349"/>
      <w:bookmarkStart w:id="133" w:name="_Toc22578"/>
      <w:bookmarkStart w:id="134" w:name="_Toc24578"/>
      <w:bookmarkStart w:id="135" w:name="_Toc22954"/>
      <w:bookmarkStart w:id="136" w:name="_Toc1569"/>
      <w:r>
        <w:rPr>
          <w:rFonts w:hint="eastAsia" w:ascii="黑体" w:hAnsi="宋体" w:eastAsia="黑体" w:cs="黑体"/>
          <w:color w:val="auto"/>
          <w:sz w:val="28"/>
          <w:szCs w:val="28"/>
          <w:highlight w:val="none"/>
          <w:lang w:bidi="ar"/>
        </w:rPr>
        <w:t>六、企业实力</w:t>
      </w:r>
      <w:bookmarkEnd w:id="127"/>
      <w:bookmarkEnd w:id="128"/>
      <w:bookmarkEnd w:id="129"/>
      <w:bookmarkEnd w:id="130"/>
      <w:bookmarkEnd w:id="131"/>
      <w:bookmarkEnd w:id="132"/>
      <w:bookmarkEnd w:id="133"/>
      <w:bookmarkEnd w:id="134"/>
      <w:bookmarkEnd w:id="135"/>
    </w:p>
    <w:p w14:paraId="37E686DF">
      <w:pPr>
        <w:spacing w:line="440" w:lineRule="exact"/>
        <w:jc w:val="center"/>
        <w:outlineLvl w:val="0"/>
        <w:rPr>
          <w:rFonts w:hint="default" w:ascii="黑体" w:hAnsi="宋体" w:eastAsia="黑体" w:cs="黑体"/>
          <w:color w:val="auto"/>
          <w:sz w:val="28"/>
          <w:szCs w:val="28"/>
          <w:highlight w:val="none"/>
          <w:lang w:bidi="ar"/>
        </w:rPr>
      </w:pPr>
    </w:p>
    <w:p w14:paraId="49F4B7FF">
      <w:pPr>
        <w:pStyle w:val="10"/>
        <w:spacing w:beforeLines="0" w:afterLines="0"/>
        <w:rPr>
          <w:rFonts w:hint="eastAsia" w:ascii="黑体" w:hAnsi="宋体" w:eastAsia="黑体" w:cs="黑体"/>
          <w:color w:val="auto"/>
          <w:sz w:val="28"/>
          <w:szCs w:val="28"/>
          <w:highlight w:val="none"/>
          <w:lang w:bidi="ar"/>
        </w:rPr>
      </w:pPr>
    </w:p>
    <w:p w14:paraId="575E4B0C">
      <w:pPr>
        <w:pStyle w:val="11"/>
        <w:spacing w:beforeLines="0" w:afterLines="0"/>
        <w:rPr>
          <w:rFonts w:hint="eastAsia"/>
          <w:color w:val="auto"/>
          <w:sz w:val="18"/>
          <w:szCs w:val="24"/>
          <w:highlight w:val="none"/>
        </w:rPr>
      </w:pPr>
    </w:p>
    <w:p w14:paraId="7D3B1646">
      <w:pPr>
        <w:spacing w:beforeLines="0" w:afterLines="0" w:line="440" w:lineRule="exact"/>
        <w:jc w:val="center"/>
        <w:outlineLvl w:val="0"/>
        <w:rPr>
          <w:rFonts w:hint="eastAsia" w:ascii="黑体" w:hAnsi="宋体" w:eastAsia="黑体" w:cs="黑体"/>
          <w:color w:val="auto"/>
          <w:sz w:val="28"/>
          <w:szCs w:val="28"/>
          <w:highlight w:val="none"/>
          <w:lang w:bidi="ar"/>
        </w:rPr>
      </w:pPr>
    </w:p>
    <w:p w14:paraId="0DBC57E7">
      <w:pPr>
        <w:spacing w:beforeLines="0" w:afterLines="0" w:line="440" w:lineRule="exact"/>
        <w:jc w:val="center"/>
        <w:outlineLvl w:val="0"/>
        <w:rPr>
          <w:rFonts w:hint="eastAsia" w:ascii="黑体" w:hAnsi="宋体" w:eastAsia="黑体" w:cs="黑体"/>
          <w:color w:val="auto"/>
          <w:sz w:val="28"/>
          <w:szCs w:val="28"/>
          <w:highlight w:val="none"/>
          <w:lang w:bidi="ar"/>
        </w:rPr>
      </w:pPr>
    </w:p>
    <w:p w14:paraId="33E638E9">
      <w:pPr>
        <w:spacing w:beforeLines="0" w:afterLines="0" w:line="440" w:lineRule="exact"/>
        <w:jc w:val="center"/>
        <w:outlineLvl w:val="0"/>
        <w:rPr>
          <w:rFonts w:hint="eastAsia" w:ascii="黑体" w:hAnsi="宋体" w:eastAsia="黑体" w:cs="黑体"/>
          <w:color w:val="auto"/>
          <w:sz w:val="28"/>
          <w:szCs w:val="28"/>
          <w:highlight w:val="none"/>
          <w:lang w:bidi="ar"/>
        </w:rPr>
      </w:pPr>
    </w:p>
    <w:p w14:paraId="37AE7B0A">
      <w:pPr>
        <w:spacing w:beforeLines="0" w:afterLines="0" w:line="440" w:lineRule="exact"/>
        <w:jc w:val="center"/>
        <w:outlineLvl w:val="0"/>
        <w:rPr>
          <w:rFonts w:hint="eastAsia" w:ascii="黑体" w:hAnsi="宋体" w:eastAsia="黑体" w:cs="黑体"/>
          <w:color w:val="auto"/>
          <w:sz w:val="28"/>
          <w:szCs w:val="28"/>
          <w:highlight w:val="none"/>
          <w:lang w:bidi="ar"/>
        </w:rPr>
      </w:pPr>
    </w:p>
    <w:p w14:paraId="0A654027">
      <w:pPr>
        <w:spacing w:beforeLines="0" w:afterLines="0" w:line="440" w:lineRule="exact"/>
        <w:jc w:val="center"/>
        <w:outlineLvl w:val="0"/>
        <w:rPr>
          <w:rFonts w:hint="eastAsia" w:ascii="黑体" w:hAnsi="宋体" w:eastAsia="黑体" w:cs="黑体"/>
          <w:color w:val="auto"/>
          <w:sz w:val="28"/>
          <w:szCs w:val="28"/>
          <w:highlight w:val="none"/>
          <w:lang w:bidi="ar"/>
        </w:rPr>
      </w:pPr>
    </w:p>
    <w:p w14:paraId="3F802E59">
      <w:pPr>
        <w:spacing w:beforeLines="0" w:afterLines="0" w:line="440" w:lineRule="exact"/>
        <w:jc w:val="center"/>
        <w:outlineLvl w:val="0"/>
        <w:rPr>
          <w:rFonts w:hint="eastAsia" w:ascii="黑体" w:hAnsi="宋体" w:eastAsia="黑体" w:cs="黑体"/>
          <w:color w:val="auto"/>
          <w:sz w:val="28"/>
          <w:szCs w:val="28"/>
          <w:highlight w:val="none"/>
          <w:lang w:bidi="ar"/>
        </w:rPr>
      </w:pPr>
    </w:p>
    <w:p w14:paraId="48E1771C">
      <w:pPr>
        <w:spacing w:beforeLines="0" w:afterLines="0" w:line="440" w:lineRule="exact"/>
        <w:jc w:val="center"/>
        <w:outlineLvl w:val="0"/>
        <w:rPr>
          <w:rFonts w:hint="eastAsia" w:ascii="黑体" w:hAnsi="宋体" w:eastAsia="黑体" w:cs="黑体"/>
          <w:color w:val="auto"/>
          <w:sz w:val="28"/>
          <w:szCs w:val="28"/>
          <w:highlight w:val="none"/>
          <w:lang w:bidi="ar"/>
        </w:rPr>
      </w:pPr>
    </w:p>
    <w:p w14:paraId="28BB858A">
      <w:pPr>
        <w:pStyle w:val="10"/>
        <w:rPr>
          <w:rFonts w:hint="eastAsia" w:ascii="黑体" w:hAnsi="宋体" w:eastAsia="黑体" w:cs="黑体"/>
          <w:color w:val="auto"/>
          <w:sz w:val="28"/>
          <w:szCs w:val="28"/>
          <w:highlight w:val="none"/>
          <w:lang w:bidi="ar"/>
        </w:rPr>
      </w:pPr>
    </w:p>
    <w:p w14:paraId="31830AB1">
      <w:pPr>
        <w:pStyle w:val="11"/>
        <w:rPr>
          <w:rFonts w:hint="eastAsia" w:ascii="黑体" w:hAnsi="宋体" w:eastAsia="黑体" w:cs="黑体"/>
          <w:color w:val="auto"/>
          <w:sz w:val="28"/>
          <w:szCs w:val="28"/>
          <w:highlight w:val="none"/>
          <w:lang w:bidi="ar"/>
        </w:rPr>
      </w:pPr>
    </w:p>
    <w:p w14:paraId="28753A99">
      <w:pPr>
        <w:pStyle w:val="12"/>
        <w:rPr>
          <w:rFonts w:hint="eastAsia" w:ascii="黑体" w:hAnsi="宋体" w:eastAsia="黑体" w:cs="黑体"/>
          <w:color w:val="auto"/>
          <w:sz w:val="28"/>
          <w:szCs w:val="28"/>
          <w:highlight w:val="none"/>
          <w:lang w:bidi="ar"/>
        </w:rPr>
      </w:pPr>
    </w:p>
    <w:p w14:paraId="7C26B8C3">
      <w:pPr>
        <w:rPr>
          <w:rFonts w:hint="eastAsia" w:ascii="黑体" w:hAnsi="宋体" w:eastAsia="黑体" w:cs="黑体"/>
          <w:color w:val="auto"/>
          <w:sz w:val="28"/>
          <w:szCs w:val="28"/>
          <w:highlight w:val="none"/>
          <w:lang w:bidi="ar"/>
        </w:rPr>
      </w:pPr>
    </w:p>
    <w:p w14:paraId="53D412C5">
      <w:pPr>
        <w:pStyle w:val="10"/>
        <w:rPr>
          <w:rFonts w:hint="eastAsia" w:ascii="黑体" w:hAnsi="宋体" w:eastAsia="黑体" w:cs="黑体"/>
          <w:color w:val="auto"/>
          <w:sz w:val="28"/>
          <w:szCs w:val="28"/>
          <w:highlight w:val="none"/>
          <w:lang w:bidi="ar"/>
        </w:rPr>
      </w:pPr>
    </w:p>
    <w:p w14:paraId="5305206D">
      <w:pPr>
        <w:pStyle w:val="11"/>
        <w:rPr>
          <w:rFonts w:hint="eastAsia" w:ascii="黑体" w:hAnsi="宋体" w:eastAsia="黑体" w:cs="黑体"/>
          <w:color w:val="auto"/>
          <w:sz w:val="28"/>
          <w:szCs w:val="28"/>
          <w:highlight w:val="none"/>
          <w:lang w:bidi="ar"/>
        </w:rPr>
      </w:pPr>
    </w:p>
    <w:p w14:paraId="7600D1F8">
      <w:pPr>
        <w:rPr>
          <w:rFonts w:hint="eastAsia" w:ascii="黑体" w:hAnsi="宋体" w:eastAsia="黑体" w:cs="黑体"/>
          <w:color w:val="auto"/>
          <w:sz w:val="28"/>
          <w:szCs w:val="28"/>
          <w:highlight w:val="none"/>
          <w:lang w:bidi="ar"/>
        </w:rPr>
      </w:pPr>
    </w:p>
    <w:p w14:paraId="47A13C3C">
      <w:pPr>
        <w:rPr>
          <w:rFonts w:hint="eastAsia" w:ascii="黑体" w:hAnsi="宋体" w:eastAsia="黑体" w:cs="黑体"/>
          <w:color w:val="auto"/>
          <w:sz w:val="28"/>
          <w:szCs w:val="28"/>
          <w:highlight w:val="none"/>
          <w:lang w:bidi="ar"/>
        </w:rPr>
      </w:pPr>
    </w:p>
    <w:p w14:paraId="428B4FB6">
      <w:pPr>
        <w:rPr>
          <w:rFonts w:hint="eastAsia" w:ascii="黑体" w:hAnsi="宋体" w:eastAsia="黑体" w:cs="黑体"/>
          <w:color w:val="auto"/>
          <w:sz w:val="28"/>
          <w:szCs w:val="28"/>
          <w:highlight w:val="none"/>
          <w:lang w:bidi="ar"/>
        </w:rPr>
      </w:pPr>
    </w:p>
    <w:p w14:paraId="11F69A9E">
      <w:pPr>
        <w:rPr>
          <w:rFonts w:hint="eastAsia" w:ascii="黑体" w:hAnsi="宋体" w:eastAsia="黑体" w:cs="黑体"/>
          <w:color w:val="auto"/>
          <w:sz w:val="28"/>
          <w:szCs w:val="28"/>
          <w:highlight w:val="none"/>
          <w:lang w:bidi="ar"/>
        </w:rPr>
      </w:pPr>
    </w:p>
    <w:p w14:paraId="466F1A37">
      <w:pPr>
        <w:pStyle w:val="10"/>
        <w:rPr>
          <w:rFonts w:hint="eastAsia"/>
          <w:highlight w:val="none"/>
        </w:rPr>
      </w:pPr>
    </w:p>
    <w:p w14:paraId="5CA2CB1F">
      <w:pPr>
        <w:pStyle w:val="11"/>
        <w:rPr>
          <w:rFonts w:hint="eastAsia"/>
          <w:highlight w:val="none"/>
        </w:rPr>
      </w:pPr>
    </w:p>
    <w:p w14:paraId="19A9DD72">
      <w:pPr>
        <w:pStyle w:val="12"/>
        <w:rPr>
          <w:rFonts w:hint="eastAsia"/>
          <w:highlight w:val="none"/>
        </w:rPr>
      </w:pPr>
    </w:p>
    <w:p w14:paraId="6D413EEE">
      <w:pPr>
        <w:rPr>
          <w:rFonts w:hint="eastAsia"/>
          <w:highlight w:val="none"/>
        </w:rPr>
      </w:pPr>
    </w:p>
    <w:p w14:paraId="2430D653">
      <w:pPr>
        <w:rPr>
          <w:rFonts w:hint="eastAsia"/>
          <w:highlight w:val="none"/>
        </w:rPr>
      </w:pPr>
    </w:p>
    <w:p w14:paraId="024D3A18">
      <w:pPr>
        <w:rPr>
          <w:rFonts w:hint="eastAsia"/>
          <w:highlight w:val="none"/>
        </w:rPr>
      </w:pPr>
    </w:p>
    <w:p w14:paraId="1DE11FD9">
      <w:pPr>
        <w:rPr>
          <w:rFonts w:hint="eastAsia"/>
          <w:highlight w:val="none"/>
        </w:rPr>
      </w:pPr>
    </w:p>
    <w:p w14:paraId="09C441A1">
      <w:pPr>
        <w:rPr>
          <w:rFonts w:hint="eastAsia"/>
          <w:highlight w:val="none"/>
        </w:rPr>
      </w:pPr>
    </w:p>
    <w:p w14:paraId="01A3E99A">
      <w:pPr>
        <w:rPr>
          <w:rFonts w:hint="eastAsia"/>
          <w:highlight w:val="none"/>
        </w:rPr>
      </w:pPr>
    </w:p>
    <w:p w14:paraId="08ABC724">
      <w:pPr>
        <w:rPr>
          <w:rFonts w:hint="eastAsia"/>
          <w:highlight w:val="none"/>
        </w:rPr>
      </w:pPr>
    </w:p>
    <w:p w14:paraId="57FD7CEA">
      <w:pPr>
        <w:rPr>
          <w:rFonts w:hint="eastAsia"/>
          <w:highlight w:val="none"/>
        </w:rPr>
      </w:pPr>
    </w:p>
    <w:bookmarkEnd w:id="136"/>
    <w:p w14:paraId="7BA64F43">
      <w:pPr>
        <w:spacing w:line="440" w:lineRule="exact"/>
        <w:jc w:val="center"/>
        <w:outlineLvl w:val="0"/>
        <w:rPr>
          <w:rFonts w:hint="default" w:ascii="Times New Roman" w:hAnsi="Times New Roman" w:eastAsia="黑体"/>
          <w:color w:val="auto"/>
          <w:sz w:val="28"/>
          <w:szCs w:val="28"/>
          <w:highlight w:val="none"/>
        </w:rPr>
      </w:pPr>
      <w:bookmarkStart w:id="137" w:name="_Toc31378"/>
      <w:bookmarkStart w:id="138" w:name="_Toc22943"/>
      <w:bookmarkStart w:id="139" w:name="_Toc27742"/>
      <w:bookmarkStart w:id="140" w:name="_Toc28805"/>
      <w:bookmarkStart w:id="141" w:name="_Toc16215"/>
      <w:bookmarkStart w:id="142" w:name="_Toc3549"/>
      <w:bookmarkStart w:id="143" w:name="_Toc3792"/>
      <w:bookmarkStart w:id="144" w:name="_Toc5689"/>
      <w:bookmarkStart w:id="145" w:name="_Toc32620"/>
      <w:bookmarkStart w:id="146" w:name="_Toc7941"/>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7"/>
      <w:r>
        <w:rPr>
          <w:rFonts w:hint="eastAsia" w:ascii="Times New Roman" w:hAnsi="Times New Roman" w:eastAsia="黑体"/>
          <w:color w:val="auto"/>
          <w:sz w:val="28"/>
          <w:szCs w:val="28"/>
          <w:highlight w:val="none"/>
        </w:rPr>
        <w:t>供货方案</w:t>
      </w:r>
      <w:bookmarkEnd w:id="138"/>
      <w:bookmarkEnd w:id="139"/>
      <w:bookmarkEnd w:id="140"/>
      <w:bookmarkEnd w:id="141"/>
      <w:bookmarkEnd w:id="142"/>
      <w:bookmarkEnd w:id="143"/>
      <w:bookmarkEnd w:id="144"/>
      <w:bookmarkEnd w:id="145"/>
    </w:p>
    <w:p w14:paraId="32D814DD">
      <w:pPr>
        <w:spacing w:beforeLines="0" w:afterLines="0" w:line="440" w:lineRule="exact"/>
        <w:jc w:val="center"/>
        <w:outlineLvl w:val="0"/>
        <w:rPr>
          <w:rFonts w:hint="default" w:ascii="Times New Roman" w:hAnsi="Times New Roman"/>
          <w:color w:val="auto"/>
          <w:sz w:val="24"/>
          <w:szCs w:val="24"/>
          <w:highlight w:val="none"/>
          <w:lang w:bidi="ar"/>
        </w:rPr>
      </w:pPr>
      <w:bookmarkStart w:id="147" w:name="_Toc3565"/>
      <w:bookmarkStart w:id="148" w:name="_Toc16936"/>
      <w:bookmarkStart w:id="149" w:name="_Toc11093"/>
      <w:bookmarkStart w:id="150" w:name="_Toc18620"/>
      <w:bookmarkStart w:id="151" w:name="_Toc10923"/>
      <w:bookmarkStart w:id="152" w:name="_Toc4217"/>
      <w:bookmarkStart w:id="153" w:name="_Toc15543"/>
      <w:bookmarkStart w:id="154" w:name="_Toc7901"/>
      <w:bookmarkStart w:id="155" w:name="_Toc6951"/>
      <w:r>
        <w:rPr>
          <w:rFonts w:hint="eastAsia" w:ascii="宋体" w:hAnsi="宋体" w:cs="宋体"/>
          <w:color w:val="auto"/>
          <w:sz w:val="24"/>
          <w:szCs w:val="24"/>
          <w:highlight w:val="none"/>
          <w:lang w:bidi="ar"/>
        </w:rPr>
        <w:t>供应商应按项目特点编制供货方案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7"/>
      <w:bookmarkEnd w:id="148"/>
      <w:bookmarkEnd w:id="149"/>
      <w:bookmarkEnd w:id="150"/>
      <w:bookmarkEnd w:id="151"/>
      <w:bookmarkEnd w:id="152"/>
      <w:bookmarkEnd w:id="153"/>
      <w:bookmarkEnd w:id="154"/>
      <w:bookmarkEnd w:id="155"/>
    </w:p>
    <w:p w14:paraId="7FA3C09F">
      <w:pPr>
        <w:spacing w:line="440" w:lineRule="exact"/>
        <w:jc w:val="center"/>
        <w:outlineLvl w:val="0"/>
        <w:rPr>
          <w:rFonts w:hint="eastAsia" w:ascii="Times New Roman" w:hAnsi="Times New Roman" w:eastAsia="黑体"/>
          <w:color w:val="auto"/>
          <w:sz w:val="28"/>
          <w:szCs w:val="28"/>
          <w:highlight w:val="none"/>
        </w:rPr>
      </w:pPr>
    </w:p>
    <w:p w14:paraId="47C695B7">
      <w:pPr>
        <w:pStyle w:val="10"/>
        <w:spacing w:beforeLines="0" w:afterLines="0"/>
        <w:rPr>
          <w:rFonts w:hint="eastAsia"/>
          <w:color w:val="auto"/>
          <w:sz w:val="21"/>
          <w:szCs w:val="24"/>
          <w:highlight w:val="none"/>
        </w:rPr>
      </w:pPr>
    </w:p>
    <w:p w14:paraId="61864855">
      <w:pPr>
        <w:spacing w:line="440" w:lineRule="exact"/>
        <w:jc w:val="center"/>
        <w:outlineLvl w:val="0"/>
        <w:rPr>
          <w:rFonts w:hint="eastAsia" w:ascii="Times New Roman" w:hAnsi="Times New Roman" w:eastAsia="黑体"/>
          <w:color w:val="auto"/>
          <w:sz w:val="28"/>
          <w:szCs w:val="28"/>
          <w:highlight w:val="none"/>
        </w:rPr>
      </w:pPr>
    </w:p>
    <w:bookmarkEnd w:id="146"/>
    <w:p w14:paraId="5FC47681">
      <w:pPr>
        <w:spacing w:line="440" w:lineRule="exact"/>
        <w:rPr>
          <w:rFonts w:hint="default" w:ascii="Times New Roman" w:hAnsi="Times New Roman" w:eastAsia="Times New Roman"/>
          <w:color w:val="auto"/>
          <w:sz w:val="20"/>
          <w:szCs w:val="20"/>
          <w:highlight w:val="none"/>
        </w:rPr>
      </w:pPr>
    </w:p>
    <w:p w14:paraId="1CA58095">
      <w:pPr>
        <w:pStyle w:val="20"/>
        <w:widowControl w:val="0"/>
        <w:spacing w:beforeLines="0" w:after="120" w:afterLines="0" w:afterAutospacing="0"/>
        <w:jc w:val="both"/>
        <w:rPr>
          <w:rFonts w:hint="default" w:ascii="Times New Roman" w:hAnsi="Times New Roman" w:eastAsia="黑体" w:cs="Times New Roman"/>
          <w:color w:val="auto"/>
          <w:kern w:val="2"/>
          <w:sz w:val="28"/>
          <w:szCs w:val="28"/>
          <w:highlight w:val="none"/>
        </w:rPr>
      </w:pPr>
    </w:p>
    <w:p w14:paraId="087BECB2">
      <w:pPr>
        <w:spacing w:beforeLines="0" w:afterLines="0"/>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5CCF3F14">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bidi="ar"/>
        </w:rPr>
        <w:t xml:space="preserve"> </w:t>
      </w:r>
    </w:p>
    <w:p w14:paraId="08FCAB40">
      <w:pPr>
        <w:spacing w:beforeLines="0" w:afterLines="0"/>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247B16E5">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bidi="ar"/>
        </w:rPr>
        <w:t xml:space="preserve"> </w:t>
      </w:r>
    </w:p>
    <w:p w14:paraId="781B1393">
      <w:pPr>
        <w:spacing w:beforeLines="0" w:afterLines="0"/>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7B3738C0">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bidi="ar"/>
        </w:rPr>
        <w:t xml:space="preserve"> </w:t>
      </w:r>
    </w:p>
    <w:p w14:paraId="5EB00836">
      <w:pPr>
        <w:spacing w:beforeLines="0" w:afterLines="0"/>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6CC649BB">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bidi="ar"/>
        </w:rPr>
        <w:t xml:space="preserve"> </w:t>
      </w:r>
    </w:p>
    <w:p w14:paraId="56F5AE95">
      <w:pPr>
        <w:spacing w:beforeLines="0" w:afterLines="0"/>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36B68DB9">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bidi="ar"/>
        </w:rPr>
        <w:t xml:space="preserve"> </w:t>
      </w:r>
    </w:p>
    <w:p w14:paraId="734BFF48">
      <w:pPr>
        <w:spacing w:beforeLines="0" w:afterLines="0"/>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p>
    <w:p w14:paraId="13024AE1">
      <w:pPr>
        <w:pStyle w:val="20"/>
        <w:widowControl w:val="0"/>
        <w:spacing w:beforeLines="0" w:after="120" w:afterLines="0" w:afterAutospacing="0"/>
        <w:jc w:val="both"/>
        <w:rPr>
          <w:rFonts w:hint="default" w:ascii="Times New Roman" w:hAnsi="Times New Roman" w:eastAsia="黑体" w:cs="Times New Roman"/>
          <w:color w:val="auto"/>
          <w:kern w:val="2"/>
          <w:sz w:val="28"/>
          <w:szCs w:val="28"/>
          <w:highlight w:val="none"/>
          <w:lang w:bidi="ar"/>
        </w:rPr>
      </w:pPr>
      <w:r>
        <w:rPr>
          <w:rFonts w:hint="default" w:ascii="Times New Roman" w:hAnsi="Times New Roman" w:eastAsia="黑体" w:cs="Times New Roman"/>
          <w:color w:val="auto"/>
          <w:kern w:val="2"/>
          <w:sz w:val="28"/>
          <w:szCs w:val="28"/>
          <w:highlight w:val="none"/>
          <w:lang w:bidi="ar"/>
        </w:rPr>
        <w:t xml:space="preserve"> </w:t>
      </w:r>
    </w:p>
    <w:p w14:paraId="5B7E329F">
      <w:pPr>
        <w:spacing w:line="440" w:lineRule="exact"/>
        <w:jc w:val="center"/>
        <w:outlineLvl w:val="0"/>
        <w:rPr>
          <w:rFonts w:hint="default" w:ascii="Times New Roman" w:hAnsi="Times New Roman" w:eastAsia="黑体"/>
          <w:color w:val="auto"/>
          <w:sz w:val="28"/>
          <w:szCs w:val="28"/>
          <w:highlight w:val="none"/>
          <w:lang w:bidi="ar"/>
        </w:rPr>
      </w:pPr>
      <w:bookmarkStart w:id="156" w:name="_Toc30485"/>
    </w:p>
    <w:p w14:paraId="0099F868">
      <w:pPr>
        <w:pStyle w:val="10"/>
        <w:rPr>
          <w:rFonts w:hint="default"/>
          <w:highlight w:val="none"/>
        </w:rPr>
      </w:pPr>
    </w:p>
    <w:p w14:paraId="62E60B49">
      <w:pPr>
        <w:spacing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lang w:bidi="ar"/>
        </w:rPr>
        <w:t xml:space="preserve"> </w:t>
      </w:r>
      <w:bookmarkStart w:id="157" w:name="_Toc8048"/>
      <w:bookmarkStart w:id="158" w:name="_Toc28647"/>
      <w:bookmarkStart w:id="159" w:name="_Toc10251"/>
      <w:bookmarkStart w:id="160" w:name="_Toc9218"/>
      <w:bookmarkStart w:id="161" w:name="_Toc11806"/>
      <w:bookmarkStart w:id="162" w:name="_Toc15049"/>
      <w:bookmarkStart w:id="163" w:name="_Toc3896"/>
      <w:bookmarkStart w:id="164" w:name="_Toc26159"/>
      <w:bookmarkStart w:id="165" w:name="_Toc31164"/>
      <w:r>
        <w:rPr>
          <w:rFonts w:hint="eastAsia" w:ascii="Times New Roman" w:hAnsi="Times New Roman" w:eastAsia="黑体"/>
          <w:color w:val="auto"/>
          <w:sz w:val="28"/>
          <w:szCs w:val="28"/>
          <w:highlight w:val="none"/>
          <w:lang w:val="en-US" w:eastAsia="zh-CN" w:bidi="ar"/>
        </w:rPr>
        <w:t>八</w:t>
      </w:r>
      <w:r>
        <w:rPr>
          <w:rFonts w:hint="eastAsia" w:ascii="Times New Roman" w:hAnsi="Times New Roman" w:eastAsia="黑体"/>
          <w:color w:val="auto"/>
          <w:sz w:val="28"/>
          <w:szCs w:val="28"/>
          <w:highlight w:val="none"/>
        </w:rPr>
        <w:t>、</w:t>
      </w:r>
      <w:bookmarkEnd w:id="157"/>
      <w:r>
        <w:rPr>
          <w:rFonts w:hint="eastAsia" w:ascii="Times New Roman" w:hAnsi="Times New Roman" w:eastAsia="黑体"/>
          <w:color w:val="auto"/>
          <w:sz w:val="28"/>
          <w:szCs w:val="28"/>
          <w:highlight w:val="none"/>
        </w:rPr>
        <w:t>售后服务方案</w:t>
      </w:r>
      <w:bookmarkEnd w:id="158"/>
      <w:bookmarkEnd w:id="159"/>
      <w:bookmarkEnd w:id="160"/>
      <w:bookmarkEnd w:id="161"/>
      <w:bookmarkEnd w:id="162"/>
      <w:bookmarkEnd w:id="163"/>
      <w:bookmarkEnd w:id="164"/>
      <w:bookmarkEnd w:id="165"/>
    </w:p>
    <w:p w14:paraId="1B8B8539">
      <w:pPr>
        <w:spacing w:beforeLines="0" w:afterLines="0" w:line="440" w:lineRule="exact"/>
        <w:jc w:val="center"/>
        <w:outlineLvl w:val="0"/>
        <w:rPr>
          <w:rFonts w:hint="default" w:ascii="Times New Roman" w:hAnsi="Times New Roman"/>
          <w:color w:val="auto"/>
          <w:sz w:val="24"/>
          <w:szCs w:val="24"/>
          <w:highlight w:val="none"/>
          <w:lang w:bidi="ar"/>
        </w:rPr>
      </w:pPr>
      <w:bookmarkStart w:id="166" w:name="_Toc11461"/>
      <w:bookmarkStart w:id="167" w:name="_Toc30922"/>
      <w:bookmarkStart w:id="168" w:name="_Toc29460"/>
      <w:bookmarkStart w:id="169" w:name="_Toc25621"/>
      <w:bookmarkStart w:id="170" w:name="_Toc7405"/>
      <w:bookmarkStart w:id="171" w:name="_Toc9931"/>
      <w:bookmarkStart w:id="172" w:name="_Toc6095"/>
      <w:bookmarkStart w:id="173" w:name="_Toc7181"/>
      <w:bookmarkStart w:id="174" w:name="_Toc7980"/>
      <w:r>
        <w:rPr>
          <w:rFonts w:hint="eastAsia" w:ascii="宋体" w:hAnsi="宋体" w:cs="宋体"/>
          <w:color w:val="auto"/>
          <w:sz w:val="24"/>
          <w:szCs w:val="24"/>
          <w:highlight w:val="none"/>
          <w:lang w:bidi="ar"/>
        </w:rPr>
        <w:t>供应商应按项目特点编制售后服务方案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6"/>
      <w:bookmarkEnd w:id="167"/>
      <w:bookmarkEnd w:id="168"/>
      <w:bookmarkEnd w:id="169"/>
      <w:bookmarkEnd w:id="170"/>
      <w:bookmarkEnd w:id="171"/>
      <w:bookmarkEnd w:id="172"/>
      <w:bookmarkEnd w:id="173"/>
      <w:bookmarkEnd w:id="174"/>
    </w:p>
    <w:p w14:paraId="3150A88D">
      <w:pPr>
        <w:spacing w:beforeLines="0" w:afterLines="0" w:line="440" w:lineRule="exact"/>
        <w:jc w:val="center"/>
        <w:outlineLvl w:val="0"/>
        <w:rPr>
          <w:rFonts w:hint="default" w:ascii="Times New Roman" w:hAnsi="Times New Roman"/>
          <w:color w:val="auto"/>
          <w:sz w:val="24"/>
          <w:szCs w:val="24"/>
          <w:highlight w:val="none"/>
          <w:lang w:bidi="ar"/>
        </w:rPr>
      </w:pPr>
    </w:p>
    <w:p w14:paraId="614F3386">
      <w:pPr>
        <w:spacing w:beforeLines="0" w:afterLines="0" w:line="440" w:lineRule="exact"/>
        <w:jc w:val="center"/>
        <w:outlineLvl w:val="0"/>
        <w:rPr>
          <w:rFonts w:hint="default" w:ascii="Times New Roman" w:hAnsi="Times New Roman"/>
          <w:color w:val="auto"/>
          <w:sz w:val="24"/>
          <w:szCs w:val="24"/>
          <w:highlight w:val="none"/>
          <w:lang w:bidi="ar"/>
        </w:rPr>
      </w:pPr>
    </w:p>
    <w:p w14:paraId="6C432B72">
      <w:pPr>
        <w:spacing w:beforeLines="0" w:afterLines="0" w:line="440" w:lineRule="exact"/>
        <w:jc w:val="center"/>
        <w:outlineLvl w:val="0"/>
        <w:rPr>
          <w:rFonts w:hint="default" w:ascii="Times New Roman" w:hAnsi="Times New Roman"/>
          <w:color w:val="auto"/>
          <w:sz w:val="24"/>
          <w:szCs w:val="24"/>
          <w:highlight w:val="none"/>
          <w:lang w:bidi="ar"/>
        </w:rPr>
      </w:pPr>
    </w:p>
    <w:p w14:paraId="2E954524">
      <w:pPr>
        <w:spacing w:beforeLines="0" w:afterLines="0" w:line="440" w:lineRule="exact"/>
        <w:jc w:val="center"/>
        <w:outlineLvl w:val="0"/>
        <w:rPr>
          <w:rFonts w:hint="default" w:ascii="Times New Roman" w:hAnsi="Times New Roman"/>
          <w:color w:val="auto"/>
          <w:sz w:val="24"/>
          <w:szCs w:val="24"/>
          <w:highlight w:val="none"/>
          <w:lang w:bidi="ar"/>
        </w:rPr>
      </w:pPr>
    </w:p>
    <w:p w14:paraId="4F3E6F62">
      <w:pPr>
        <w:spacing w:beforeLines="0" w:afterLines="0" w:line="440" w:lineRule="exact"/>
        <w:jc w:val="center"/>
        <w:outlineLvl w:val="0"/>
        <w:rPr>
          <w:rFonts w:hint="default" w:ascii="Times New Roman" w:hAnsi="Times New Roman"/>
          <w:color w:val="auto"/>
          <w:sz w:val="24"/>
          <w:szCs w:val="24"/>
          <w:highlight w:val="none"/>
          <w:lang w:bidi="ar"/>
        </w:rPr>
      </w:pPr>
    </w:p>
    <w:p w14:paraId="264C9BC7">
      <w:pPr>
        <w:spacing w:beforeLines="0" w:afterLines="0" w:line="440" w:lineRule="exact"/>
        <w:jc w:val="center"/>
        <w:outlineLvl w:val="0"/>
        <w:rPr>
          <w:rFonts w:hint="default" w:ascii="Times New Roman" w:hAnsi="Times New Roman"/>
          <w:color w:val="auto"/>
          <w:sz w:val="24"/>
          <w:szCs w:val="24"/>
          <w:highlight w:val="none"/>
          <w:lang w:bidi="ar"/>
        </w:rPr>
      </w:pPr>
    </w:p>
    <w:p w14:paraId="6781DC69">
      <w:pPr>
        <w:spacing w:beforeLines="0" w:afterLines="0" w:line="440" w:lineRule="exact"/>
        <w:jc w:val="center"/>
        <w:outlineLvl w:val="0"/>
        <w:rPr>
          <w:rFonts w:hint="default" w:ascii="Times New Roman" w:hAnsi="Times New Roman"/>
          <w:color w:val="auto"/>
          <w:sz w:val="24"/>
          <w:szCs w:val="24"/>
          <w:highlight w:val="none"/>
          <w:lang w:bidi="ar"/>
        </w:rPr>
      </w:pPr>
    </w:p>
    <w:p w14:paraId="36420930">
      <w:pPr>
        <w:spacing w:beforeLines="0" w:afterLines="0" w:line="440" w:lineRule="exact"/>
        <w:jc w:val="center"/>
        <w:outlineLvl w:val="0"/>
        <w:rPr>
          <w:rFonts w:hint="default" w:ascii="Times New Roman" w:hAnsi="Times New Roman"/>
          <w:color w:val="auto"/>
          <w:sz w:val="24"/>
          <w:szCs w:val="24"/>
          <w:highlight w:val="none"/>
          <w:lang w:bidi="ar"/>
        </w:rPr>
      </w:pPr>
    </w:p>
    <w:p w14:paraId="59872FAD">
      <w:pPr>
        <w:spacing w:beforeLines="0" w:afterLines="0" w:line="440" w:lineRule="exact"/>
        <w:jc w:val="center"/>
        <w:outlineLvl w:val="0"/>
        <w:rPr>
          <w:rFonts w:hint="default" w:ascii="Times New Roman" w:hAnsi="Times New Roman"/>
          <w:color w:val="auto"/>
          <w:sz w:val="24"/>
          <w:szCs w:val="24"/>
          <w:highlight w:val="none"/>
          <w:lang w:bidi="ar"/>
        </w:rPr>
      </w:pPr>
    </w:p>
    <w:p w14:paraId="18C683EE">
      <w:pPr>
        <w:spacing w:beforeLines="0" w:afterLines="0" w:line="440" w:lineRule="exact"/>
        <w:jc w:val="center"/>
        <w:outlineLvl w:val="0"/>
        <w:rPr>
          <w:rFonts w:hint="default" w:ascii="Times New Roman" w:hAnsi="Times New Roman"/>
          <w:color w:val="auto"/>
          <w:sz w:val="24"/>
          <w:szCs w:val="24"/>
          <w:highlight w:val="none"/>
          <w:lang w:bidi="ar"/>
        </w:rPr>
      </w:pPr>
    </w:p>
    <w:p w14:paraId="516B540C">
      <w:pPr>
        <w:spacing w:beforeLines="0" w:afterLines="0" w:line="440" w:lineRule="exact"/>
        <w:jc w:val="center"/>
        <w:outlineLvl w:val="0"/>
        <w:rPr>
          <w:rFonts w:hint="default" w:ascii="Times New Roman" w:hAnsi="Times New Roman"/>
          <w:color w:val="auto"/>
          <w:sz w:val="24"/>
          <w:szCs w:val="24"/>
          <w:highlight w:val="none"/>
          <w:lang w:bidi="ar"/>
        </w:rPr>
      </w:pPr>
    </w:p>
    <w:p w14:paraId="0663769F">
      <w:pPr>
        <w:spacing w:beforeLines="0" w:afterLines="0" w:line="440" w:lineRule="exact"/>
        <w:jc w:val="center"/>
        <w:outlineLvl w:val="0"/>
        <w:rPr>
          <w:rFonts w:hint="default" w:ascii="Times New Roman" w:hAnsi="Times New Roman"/>
          <w:color w:val="auto"/>
          <w:sz w:val="24"/>
          <w:szCs w:val="24"/>
          <w:highlight w:val="none"/>
          <w:lang w:bidi="ar"/>
        </w:rPr>
      </w:pPr>
    </w:p>
    <w:p w14:paraId="7EAB6D37">
      <w:pPr>
        <w:spacing w:beforeLines="0" w:afterLines="0" w:line="440" w:lineRule="exact"/>
        <w:jc w:val="center"/>
        <w:outlineLvl w:val="0"/>
        <w:rPr>
          <w:rFonts w:hint="default" w:ascii="Times New Roman" w:hAnsi="Times New Roman"/>
          <w:color w:val="auto"/>
          <w:sz w:val="24"/>
          <w:szCs w:val="24"/>
          <w:highlight w:val="none"/>
          <w:lang w:bidi="ar"/>
        </w:rPr>
      </w:pPr>
    </w:p>
    <w:p w14:paraId="594847AD">
      <w:pPr>
        <w:spacing w:beforeLines="0" w:afterLines="0" w:line="440" w:lineRule="exact"/>
        <w:jc w:val="center"/>
        <w:outlineLvl w:val="0"/>
        <w:rPr>
          <w:rFonts w:hint="default" w:ascii="Times New Roman" w:hAnsi="Times New Roman"/>
          <w:color w:val="auto"/>
          <w:sz w:val="24"/>
          <w:szCs w:val="24"/>
          <w:highlight w:val="none"/>
          <w:lang w:bidi="ar"/>
        </w:rPr>
      </w:pPr>
    </w:p>
    <w:p w14:paraId="27B4F339">
      <w:pPr>
        <w:spacing w:beforeLines="0" w:afterLines="0" w:line="440" w:lineRule="exact"/>
        <w:jc w:val="center"/>
        <w:outlineLvl w:val="0"/>
        <w:rPr>
          <w:rFonts w:hint="default" w:ascii="Times New Roman" w:hAnsi="Times New Roman"/>
          <w:color w:val="auto"/>
          <w:sz w:val="24"/>
          <w:szCs w:val="24"/>
          <w:highlight w:val="none"/>
          <w:lang w:bidi="ar"/>
        </w:rPr>
      </w:pPr>
    </w:p>
    <w:p w14:paraId="02197113">
      <w:pPr>
        <w:spacing w:beforeLines="0" w:afterLines="0" w:line="440" w:lineRule="exact"/>
        <w:jc w:val="center"/>
        <w:outlineLvl w:val="0"/>
        <w:rPr>
          <w:rFonts w:hint="default" w:ascii="Times New Roman" w:hAnsi="Times New Roman"/>
          <w:color w:val="auto"/>
          <w:sz w:val="24"/>
          <w:szCs w:val="24"/>
          <w:highlight w:val="none"/>
          <w:lang w:bidi="ar"/>
        </w:rPr>
      </w:pPr>
    </w:p>
    <w:p w14:paraId="6D7269AF">
      <w:pPr>
        <w:spacing w:beforeLines="0" w:afterLines="0" w:line="440" w:lineRule="exact"/>
        <w:jc w:val="center"/>
        <w:outlineLvl w:val="0"/>
        <w:rPr>
          <w:rFonts w:hint="default" w:ascii="Times New Roman" w:hAnsi="Times New Roman"/>
          <w:color w:val="auto"/>
          <w:sz w:val="24"/>
          <w:szCs w:val="24"/>
          <w:highlight w:val="none"/>
          <w:lang w:bidi="ar"/>
        </w:rPr>
      </w:pPr>
    </w:p>
    <w:p w14:paraId="7E93079F">
      <w:pPr>
        <w:spacing w:beforeLines="0" w:afterLines="0" w:line="440" w:lineRule="exact"/>
        <w:jc w:val="center"/>
        <w:outlineLvl w:val="0"/>
        <w:rPr>
          <w:rFonts w:hint="default" w:ascii="Times New Roman" w:hAnsi="Times New Roman"/>
          <w:color w:val="auto"/>
          <w:sz w:val="24"/>
          <w:szCs w:val="24"/>
          <w:highlight w:val="none"/>
          <w:lang w:bidi="ar"/>
        </w:rPr>
      </w:pPr>
    </w:p>
    <w:p w14:paraId="5ABE7588">
      <w:pPr>
        <w:spacing w:beforeLines="0" w:afterLines="0" w:line="440" w:lineRule="exact"/>
        <w:jc w:val="center"/>
        <w:outlineLvl w:val="0"/>
        <w:rPr>
          <w:rFonts w:hint="default" w:ascii="Times New Roman" w:hAnsi="Times New Roman"/>
          <w:color w:val="auto"/>
          <w:sz w:val="24"/>
          <w:szCs w:val="24"/>
          <w:highlight w:val="none"/>
          <w:lang w:bidi="ar"/>
        </w:rPr>
      </w:pPr>
    </w:p>
    <w:p w14:paraId="04288C7F">
      <w:pPr>
        <w:spacing w:beforeLines="0" w:afterLines="0" w:line="440" w:lineRule="exact"/>
        <w:jc w:val="center"/>
        <w:outlineLvl w:val="0"/>
        <w:rPr>
          <w:rFonts w:hint="default" w:ascii="Times New Roman" w:hAnsi="Times New Roman"/>
          <w:color w:val="auto"/>
          <w:sz w:val="24"/>
          <w:szCs w:val="24"/>
          <w:highlight w:val="none"/>
          <w:lang w:bidi="ar"/>
        </w:rPr>
      </w:pPr>
    </w:p>
    <w:p w14:paraId="5D27D7C4">
      <w:pPr>
        <w:spacing w:beforeLines="0" w:afterLines="0" w:line="440" w:lineRule="exact"/>
        <w:jc w:val="center"/>
        <w:outlineLvl w:val="0"/>
        <w:rPr>
          <w:rFonts w:hint="default" w:ascii="Times New Roman" w:hAnsi="Times New Roman"/>
          <w:color w:val="auto"/>
          <w:sz w:val="24"/>
          <w:szCs w:val="24"/>
          <w:highlight w:val="none"/>
          <w:lang w:bidi="ar"/>
        </w:rPr>
      </w:pPr>
    </w:p>
    <w:p w14:paraId="32383765">
      <w:pPr>
        <w:spacing w:beforeLines="0" w:afterLines="0" w:line="440" w:lineRule="exact"/>
        <w:jc w:val="center"/>
        <w:outlineLvl w:val="0"/>
        <w:rPr>
          <w:rFonts w:hint="default" w:ascii="Times New Roman" w:hAnsi="Times New Roman"/>
          <w:color w:val="auto"/>
          <w:sz w:val="24"/>
          <w:szCs w:val="24"/>
          <w:highlight w:val="none"/>
          <w:lang w:bidi="ar"/>
        </w:rPr>
      </w:pPr>
    </w:p>
    <w:p w14:paraId="45A5449E">
      <w:pPr>
        <w:spacing w:beforeLines="0" w:afterLines="0" w:line="440" w:lineRule="exact"/>
        <w:jc w:val="center"/>
        <w:outlineLvl w:val="0"/>
        <w:rPr>
          <w:rFonts w:hint="default" w:ascii="Times New Roman" w:hAnsi="Times New Roman"/>
          <w:color w:val="auto"/>
          <w:sz w:val="24"/>
          <w:szCs w:val="24"/>
          <w:highlight w:val="none"/>
          <w:lang w:bidi="ar"/>
        </w:rPr>
      </w:pPr>
    </w:p>
    <w:p w14:paraId="4F10CBAF">
      <w:pPr>
        <w:spacing w:beforeLines="0" w:afterLines="0" w:line="440" w:lineRule="exact"/>
        <w:jc w:val="center"/>
        <w:outlineLvl w:val="0"/>
        <w:rPr>
          <w:rFonts w:hint="default" w:ascii="Times New Roman" w:hAnsi="Times New Roman"/>
          <w:color w:val="auto"/>
          <w:sz w:val="24"/>
          <w:szCs w:val="24"/>
          <w:highlight w:val="none"/>
          <w:lang w:bidi="ar"/>
        </w:rPr>
      </w:pPr>
    </w:p>
    <w:p w14:paraId="1EEFE586">
      <w:pPr>
        <w:spacing w:beforeLines="0" w:afterLines="0" w:line="440" w:lineRule="exact"/>
        <w:jc w:val="center"/>
        <w:outlineLvl w:val="0"/>
        <w:rPr>
          <w:rFonts w:hint="default" w:ascii="Times New Roman" w:hAnsi="Times New Roman"/>
          <w:color w:val="auto"/>
          <w:sz w:val="24"/>
          <w:szCs w:val="24"/>
          <w:highlight w:val="none"/>
          <w:lang w:bidi="ar"/>
        </w:rPr>
      </w:pPr>
    </w:p>
    <w:p w14:paraId="08F79F08">
      <w:pPr>
        <w:spacing w:beforeLines="0" w:afterLines="0" w:line="440" w:lineRule="exact"/>
        <w:jc w:val="center"/>
        <w:outlineLvl w:val="0"/>
        <w:rPr>
          <w:rFonts w:hint="default" w:ascii="Times New Roman" w:hAnsi="Times New Roman"/>
          <w:color w:val="auto"/>
          <w:sz w:val="24"/>
          <w:szCs w:val="24"/>
          <w:highlight w:val="none"/>
          <w:lang w:bidi="ar"/>
        </w:rPr>
      </w:pPr>
    </w:p>
    <w:p w14:paraId="372ACF3B">
      <w:pPr>
        <w:spacing w:beforeLines="0" w:afterLines="0" w:line="440" w:lineRule="exact"/>
        <w:jc w:val="center"/>
        <w:outlineLvl w:val="0"/>
        <w:rPr>
          <w:rFonts w:hint="default" w:ascii="Times New Roman" w:hAnsi="Times New Roman"/>
          <w:color w:val="auto"/>
          <w:sz w:val="24"/>
          <w:szCs w:val="24"/>
          <w:highlight w:val="none"/>
          <w:lang w:bidi="ar"/>
        </w:rPr>
      </w:pPr>
    </w:p>
    <w:p w14:paraId="79856272">
      <w:pPr>
        <w:spacing w:beforeLines="0" w:afterLines="0" w:line="440" w:lineRule="exact"/>
        <w:jc w:val="center"/>
        <w:outlineLvl w:val="0"/>
        <w:rPr>
          <w:rFonts w:hint="default" w:ascii="Times New Roman" w:hAnsi="Times New Roman"/>
          <w:color w:val="auto"/>
          <w:sz w:val="24"/>
          <w:szCs w:val="24"/>
          <w:highlight w:val="none"/>
          <w:lang w:bidi="ar"/>
        </w:rPr>
      </w:pPr>
    </w:p>
    <w:p w14:paraId="1DB023D2">
      <w:pPr>
        <w:spacing w:beforeLines="0" w:afterLines="0" w:line="440" w:lineRule="exact"/>
        <w:jc w:val="center"/>
        <w:outlineLvl w:val="0"/>
        <w:rPr>
          <w:rFonts w:hint="default" w:ascii="Times New Roman" w:hAnsi="Times New Roman"/>
          <w:color w:val="auto"/>
          <w:sz w:val="24"/>
          <w:szCs w:val="24"/>
          <w:highlight w:val="none"/>
          <w:lang w:bidi="ar"/>
        </w:rPr>
      </w:pPr>
    </w:p>
    <w:p w14:paraId="3C151289">
      <w:pPr>
        <w:spacing w:beforeLines="0" w:afterLines="0" w:line="440" w:lineRule="exact"/>
        <w:jc w:val="center"/>
        <w:outlineLvl w:val="0"/>
        <w:rPr>
          <w:rFonts w:hint="default" w:ascii="Times New Roman" w:hAnsi="Times New Roman"/>
          <w:color w:val="auto"/>
          <w:sz w:val="24"/>
          <w:szCs w:val="24"/>
          <w:highlight w:val="none"/>
          <w:lang w:bidi="ar"/>
        </w:rPr>
      </w:pPr>
    </w:p>
    <w:p w14:paraId="09D955EC">
      <w:pPr>
        <w:spacing w:beforeLines="0" w:afterLines="0" w:line="440" w:lineRule="exact"/>
        <w:jc w:val="center"/>
        <w:outlineLvl w:val="0"/>
        <w:rPr>
          <w:rFonts w:hint="default" w:ascii="Times New Roman" w:hAnsi="Times New Roman" w:eastAsia="黑体"/>
          <w:color w:val="auto"/>
          <w:sz w:val="28"/>
          <w:szCs w:val="28"/>
          <w:highlight w:val="none"/>
        </w:rPr>
      </w:pPr>
      <w:bookmarkStart w:id="175" w:name="_Toc24671"/>
      <w:bookmarkStart w:id="176" w:name="_Toc14186"/>
      <w:bookmarkStart w:id="177" w:name="_Toc29067"/>
      <w:bookmarkStart w:id="178" w:name="_Toc7877"/>
      <w:bookmarkStart w:id="179" w:name="_Toc31636"/>
      <w:bookmarkStart w:id="180" w:name="_Toc11900"/>
      <w:bookmarkStart w:id="181" w:name="_Toc22621"/>
      <w:bookmarkStart w:id="182" w:name="_Toc16480"/>
      <w:bookmarkStart w:id="183" w:name="_Toc15284"/>
      <w:r>
        <w:rPr>
          <w:rFonts w:hint="eastAsia" w:ascii="黑体" w:hAnsi="宋体" w:eastAsia="黑体" w:cs="黑体"/>
          <w:color w:val="auto"/>
          <w:sz w:val="28"/>
          <w:szCs w:val="28"/>
          <w:highlight w:val="none"/>
          <w:lang w:val="en-US" w:eastAsia="zh-CN" w:bidi="ar"/>
        </w:rPr>
        <w:t>九</w:t>
      </w:r>
      <w:r>
        <w:rPr>
          <w:rFonts w:hint="eastAsia" w:ascii="黑体" w:hAnsi="宋体" w:eastAsia="黑体" w:cs="黑体"/>
          <w:color w:val="auto"/>
          <w:sz w:val="28"/>
          <w:szCs w:val="28"/>
          <w:highlight w:val="none"/>
          <w:lang w:bidi="ar"/>
        </w:rPr>
        <w:t>、承诺书</w:t>
      </w:r>
      <w:bookmarkEnd w:id="156"/>
      <w:bookmarkEnd w:id="175"/>
      <w:bookmarkEnd w:id="176"/>
      <w:bookmarkEnd w:id="177"/>
      <w:bookmarkEnd w:id="178"/>
      <w:bookmarkEnd w:id="179"/>
      <w:bookmarkEnd w:id="180"/>
      <w:bookmarkEnd w:id="181"/>
      <w:bookmarkEnd w:id="182"/>
      <w:bookmarkEnd w:id="183"/>
    </w:p>
    <w:p w14:paraId="613F738D">
      <w:pPr>
        <w:pStyle w:val="20"/>
        <w:widowControl w:val="0"/>
        <w:spacing w:beforeLines="0" w:after="120" w:afterLines="0" w:afterAutospacing="0"/>
        <w:jc w:val="center"/>
        <w:rPr>
          <w:rFonts w:hint="eastAsia" w:ascii="方正小标宋简体" w:hAnsi="方正小标宋简体" w:eastAsia="方正小标宋简体" w:cs="方正小标宋简体"/>
          <w:color w:val="auto"/>
          <w:kern w:val="2"/>
          <w:sz w:val="36"/>
          <w:szCs w:val="36"/>
          <w:highlight w:val="none"/>
          <w:lang w:val="en-US" w:eastAsia="zh-CN"/>
        </w:rPr>
      </w:pPr>
      <w:r>
        <w:rPr>
          <w:rFonts w:hint="eastAsia" w:ascii="方正小标宋简体" w:hAnsi="方正小标宋简体" w:eastAsia="方正小标宋简体" w:cs="方正小标宋简体"/>
          <w:color w:val="auto"/>
          <w:kern w:val="2"/>
          <w:sz w:val="36"/>
          <w:szCs w:val="36"/>
          <w:highlight w:val="none"/>
          <w:lang w:bidi="ar"/>
        </w:rPr>
        <w:t>承诺书</w:t>
      </w:r>
      <w:r>
        <w:rPr>
          <w:rFonts w:hint="eastAsia" w:ascii="方正小标宋简体" w:hAnsi="方正小标宋简体" w:eastAsia="方正小标宋简体" w:cs="方正小标宋简体"/>
          <w:color w:val="auto"/>
          <w:kern w:val="2"/>
          <w:sz w:val="36"/>
          <w:szCs w:val="36"/>
          <w:highlight w:val="none"/>
          <w:lang w:val="en-US" w:eastAsia="zh-CN" w:bidi="ar"/>
        </w:rPr>
        <w:t>一</w:t>
      </w:r>
    </w:p>
    <w:p w14:paraId="1A7B0DB8">
      <w:pPr>
        <w:wordWrap w:val="0"/>
        <w:topLinePunct/>
        <w:spacing w:beforeLines="0" w:afterLines="0" w:line="400" w:lineRule="exact"/>
        <w:rPr>
          <w:rFonts w:hint="default" w:ascii="Times New Roman" w:hAnsi="Times New Roman"/>
          <w:color w:val="auto"/>
          <w:sz w:val="24"/>
          <w:szCs w:val="24"/>
          <w:highlight w:val="none"/>
          <w:u w:val="single"/>
        </w:rPr>
      </w:pPr>
      <w:r>
        <w:rPr>
          <w:rFonts w:hint="eastAsia" w:ascii="宋体" w:hAnsi="宋体" w:cs="宋体"/>
          <w:color w:val="auto"/>
          <w:sz w:val="24"/>
          <w:szCs w:val="24"/>
          <w:highlight w:val="none"/>
          <w:lang w:bidi="ar"/>
        </w:rPr>
        <w:t>致：</w:t>
      </w:r>
      <w:r>
        <w:rPr>
          <w:rFonts w:hint="eastAsia" w:ascii="Times New Roman" w:hAnsi="Times New Roman"/>
          <w:color w:val="auto"/>
          <w:sz w:val="24"/>
          <w:szCs w:val="24"/>
          <w:highlight w:val="none"/>
          <w:lang w:bidi="ar"/>
        </w:rPr>
        <w:t xml:space="preserve"> </w:t>
      </w:r>
      <w:r>
        <w:rPr>
          <w:rFonts w:hint="eastAsia" w:ascii="Times New Roman" w:hAnsi="Times New Roman"/>
          <w:color w:val="auto"/>
          <w:sz w:val="24"/>
          <w:szCs w:val="24"/>
          <w:highlight w:val="none"/>
          <w:u w:val="single"/>
          <w:lang w:bidi="ar"/>
        </w:rPr>
        <w:t>安徽省经工物资有限公司</w:t>
      </w:r>
    </w:p>
    <w:p w14:paraId="40FC14F5">
      <w:pPr>
        <w:wordWrap w:val="0"/>
        <w:topLinePunct/>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1. </w:t>
      </w:r>
      <w:r>
        <w:rPr>
          <w:rFonts w:hint="eastAsia" w:ascii="宋体" w:hAnsi="宋体" w:cs="宋体"/>
          <w:color w:val="auto"/>
          <w:sz w:val="24"/>
          <w:szCs w:val="24"/>
          <w:highlight w:val="none"/>
          <w:lang w:bidi="ar"/>
        </w:rPr>
        <w:t>我方已仔细研究了</w:t>
      </w:r>
      <w:r>
        <w:rPr>
          <w:rFonts w:hint="eastAsia" w:ascii="Times New Roman" w:hAnsi="Times New Roman"/>
          <w:color w:val="000000" w:themeColor="text1"/>
          <w:sz w:val="24"/>
          <w:szCs w:val="24"/>
          <w:highlight w:val="none"/>
          <w:u w:val="single"/>
          <w:lang w:val="en-US" w:eastAsia="zh-CN" w:bidi="ar"/>
          <w14:textFill>
            <w14:solidFill>
              <w14:schemeClr w14:val="tx1"/>
            </w14:solidFill>
          </w14:textFill>
        </w:rPr>
        <w:t>安徽省经工物资有限公司铝合金门窗年度采购项目</w:t>
      </w:r>
      <w:r>
        <w:rPr>
          <w:rFonts w:hint="eastAsia" w:ascii="宋体" w:hAnsi="宋体" w:cs="宋体"/>
          <w:color w:val="auto"/>
          <w:sz w:val="24"/>
          <w:szCs w:val="24"/>
          <w:highlight w:val="none"/>
          <w:lang w:bidi="ar"/>
        </w:rPr>
        <w:t>（项目名称）采购文件的全部内容，愿意以报价文件响应函中的响应总报价提供采购文件要求的货物、技术服务和质保售后服务等，并按合同约定履行义务。</w:t>
      </w:r>
      <w:r>
        <w:rPr>
          <w:rFonts w:hint="eastAsia" w:ascii="Times New Roman" w:hAnsi="Times New Roman"/>
          <w:color w:val="auto"/>
          <w:sz w:val="24"/>
          <w:szCs w:val="24"/>
          <w:highlight w:val="none"/>
          <w:lang w:bidi="ar"/>
        </w:rPr>
        <w:t xml:space="preserve"> </w:t>
      </w:r>
    </w:p>
    <w:p w14:paraId="5C0932AF">
      <w:pPr>
        <w:wordWrap w:val="0"/>
        <w:topLinePunct/>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2. </w:t>
      </w:r>
      <w:r>
        <w:rPr>
          <w:rFonts w:hint="eastAsia" w:ascii="宋体" w:hAnsi="宋体" w:cs="宋体"/>
          <w:color w:val="auto"/>
          <w:sz w:val="24"/>
          <w:szCs w:val="24"/>
          <w:highlight w:val="none"/>
          <w:lang w:bidi="ar"/>
        </w:rPr>
        <w:t>我方承诺响应文件资料真实有效，我方采购文件的全部要求。</w:t>
      </w:r>
      <w:r>
        <w:rPr>
          <w:rFonts w:hint="eastAsia" w:ascii="Times New Roman" w:hAnsi="Times New Roman"/>
          <w:color w:val="auto"/>
          <w:sz w:val="24"/>
          <w:szCs w:val="24"/>
          <w:highlight w:val="none"/>
          <w:lang w:bidi="ar"/>
        </w:rPr>
        <w:t xml:space="preserve"> </w:t>
      </w:r>
    </w:p>
    <w:p w14:paraId="64C92148">
      <w:pPr>
        <w:wordWrap w:val="0"/>
        <w:topLinePunct/>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3. </w:t>
      </w:r>
      <w:r>
        <w:rPr>
          <w:rFonts w:hint="eastAsia" w:ascii="宋体" w:hAnsi="宋体" w:cs="宋体"/>
          <w:color w:val="auto"/>
          <w:sz w:val="24"/>
          <w:szCs w:val="24"/>
          <w:highlight w:val="none"/>
          <w:lang w:bidi="ar"/>
        </w:rPr>
        <w:t>我方承诺在采购文件规定的响应有效期内不撤销响应文件。</w:t>
      </w:r>
      <w:r>
        <w:rPr>
          <w:rFonts w:hint="eastAsia" w:ascii="Times New Roman" w:hAnsi="Times New Roman"/>
          <w:color w:val="auto"/>
          <w:sz w:val="24"/>
          <w:szCs w:val="24"/>
          <w:highlight w:val="none"/>
          <w:lang w:bidi="ar"/>
        </w:rPr>
        <w:t xml:space="preserve"> </w:t>
      </w:r>
    </w:p>
    <w:p w14:paraId="53416904">
      <w:pPr>
        <w:wordWrap w:val="0"/>
        <w:topLinePunct/>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4. </w:t>
      </w:r>
      <w:r>
        <w:rPr>
          <w:rFonts w:hint="eastAsia" w:ascii="宋体" w:hAnsi="宋体" w:cs="宋体"/>
          <w:color w:val="auto"/>
          <w:sz w:val="24"/>
          <w:szCs w:val="24"/>
          <w:highlight w:val="none"/>
          <w:lang w:bidi="ar"/>
        </w:rPr>
        <w:t>如我方成交，我方承诺：</w:t>
      </w:r>
      <w:r>
        <w:rPr>
          <w:rFonts w:hint="eastAsia" w:ascii="Times New Roman" w:hAnsi="Times New Roman"/>
          <w:color w:val="auto"/>
          <w:sz w:val="24"/>
          <w:szCs w:val="24"/>
          <w:highlight w:val="none"/>
          <w:lang w:bidi="ar"/>
        </w:rPr>
        <w:t xml:space="preserve"> </w:t>
      </w:r>
    </w:p>
    <w:p w14:paraId="50128365">
      <w:pPr>
        <w:wordWrap w:val="0"/>
        <w:topLinePunct/>
        <w:spacing w:beforeLines="0" w:afterLines="0" w:line="400" w:lineRule="exact"/>
        <w:ind w:firstLine="720" w:firstLineChars="300"/>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w:t>
      </w:r>
      <w:r>
        <w:rPr>
          <w:rFonts w:hint="default" w:ascii="Times New Roman" w:hAnsi="Times New Roman"/>
          <w:color w:val="auto"/>
          <w:sz w:val="24"/>
          <w:szCs w:val="24"/>
          <w:highlight w:val="none"/>
          <w:lang w:bidi="ar"/>
        </w:rPr>
        <w:t>1</w:t>
      </w:r>
      <w:r>
        <w:rPr>
          <w:rFonts w:hint="eastAsia" w:ascii="宋体" w:hAnsi="宋体" w:cs="宋体"/>
          <w:color w:val="auto"/>
          <w:sz w:val="24"/>
          <w:szCs w:val="24"/>
          <w:highlight w:val="none"/>
          <w:lang w:bidi="ar"/>
        </w:rPr>
        <w:t>）在收到成交通知书后，在成交通知书规定的期限内与你方签订合同；</w:t>
      </w:r>
      <w:r>
        <w:rPr>
          <w:rFonts w:hint="eastAsia" w:ascii="Times New Roman" w:hAnsi="Times New Roman"/>
          <w:color w:val="auto"/>
          <w:sz w:val="24"/>
          <w:szCs w:val="24"/>
          <w:highlight w:val="none"/>
          <w:lang w:bidi="ar"/>
        </w:rPr>
        <w:t xml:space="preserve"> </w:t>
      </w:r>
    </w:p>
    <w:p w14:paraId="6991A934">
      <w:pPr>
        <w:wordWrap w:val="0"/>
        <w:topLinePunct/>
        <w:spacing w:beforeLines="0" w:afterLines="0" w:line="400" w:lineRule="exact"/>
        <w:ind w:firstLine="720" w:firstLineChars="300"/>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w:t>
      </w:r>
      <w:r>
        <w:rPr>
          <w:rFonts w:hint="default" w:ascii="Times New Roman" w:hAnsi="Times New Roman"/>
          <w:color w:val="auto"/>
          <w:sz w:val="24"/>
          <w:szCs w:val="24"/>
          <w:highlight w:val="none"/>
          <w:lang w:bidi="ar"/>
        </w:rPr>
        <w:t>2</w:t>
      </w:r>
      <w:r>
        <w:rPr>
          <w:rFonts w:hint="eastAsia" w:ascii="宋体" w:hAnsi="宋体" w:cs="宋体"/>
          <w:color w:val="auto"/>
          <w:sz w:val="24"/>
          <w:szCs w:val="24"/>
          <w:highlight w:val="none"/>
          <w:lang w:bidi="ar"/>
        </w:rPr>
        <w:t>）在签订合同时不向你方提出附加条件；</w:t>
      </w:r>
      <w:r>
        <w:rPr>
          <w:rFonts w:hint="eastAsia" w:ascii="Times New Roman" w:hAnsi="Times New Roman"/>
          <w:color w:val="auto"/>
          <w:sz w:val="24"/>
          <w:szCs w:val="24"/>
          <w:highlight w:val="none"/>
          <w:lang w:bidi="ar"/>
        </w:rPr>
        <w:t xml:space="preserve"> </w:t>
      </w:r>
    </w:p>
    <w:p w14:paraId="13A696F7">
      <w:pPr>
        <w:wordWrap w:val="0"/>
        <w:topLinePunct/>
        <w:spacing w:beforeLines="0" w:afterLines="0" w:line="400" w:lineRule="exact"/>
        <w:ind w:firstLine="720" w:firstLineChars="300"/>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w:t>
      </w:r>
      <w:r>
        <w:rPr>
          <w:rFonts w:hint="default" w:ascii="Times New Roman" w:hAnsi="Times New Roman"/>
          <w:color w:val="auto"/>
          <w:sz w:val="24"/>
          <w:szCs w:val="24"/>
          <w:highlight w:val="none"/>
          <w:lang w:bidi="ar"/>
        </w:rPr>
        <w:t>3</w:t>
      </w:r>
      <w:r>
        <w:rPr>
          <w:rFonts w:hint="eastAsia" w:ascii="宋体" w:hAnsi="宋体" w:cs="宋体"/>
          <w:color w:val="auto"/>
          <w:sz w:val="24"/>
          <w:szCs w:val="24"/>
          <w:highlight w:val="none"/>
          <w:lang w:bidi="ar"/>
        </w:rPr>
        <w:t>）按照采购文件要求提交履约保证金；</w:t>
      </w:r>
      <w:r>
        <w:rPr>
          <w:rFonts w:hint="eastAsia" w:ascii="Times New Roman" w:hAnsi="Times New Roman"/>
          <w:color w:val="auto"/>
          <w:sz w:val="24"/>
          <w:szCs w:val="24"/>
          <w:highlight w:val="none"/>
          <w:lang w:bidi="ar"/>
        </w:rPr>
        <w:t xml:space="preserve"> </w:t>
      </w:r>
    </w:p>
    <w:p w14:paraId="2D0BC9DB">
      <w:pPr>
        <w:wordWrap w:val="0"/>
        <w:topLinePunct/>
        <w:spacing w:beforeLines="0" w:afterLines="0" w:line="400" w:lineRule="exact"/>
        <w:ind w:firstLine="720" w:firstLineChars="300"/>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w:t>
      </w:r>
      <w:r>
        <w:rPr>
          <w:rFonts w:hint="default" w:ascii="Times New Roman" w:hAnsi="Times New Roman"/>
          <w:color w:val="auto"/>
          <w:sz w:val="24"/>
          <w:szCs w:val="24"/>
          <w:highlight w:val="none"/>
          <w:lang w:bidi="ar"/>
        </w:rPr>
        <w:t>4</w:t>
      </w:r>
      <w:r>
        <w:rPr>
          <w:rFonts w:hint="eastAsia" w:ascii="宋体" w:hAnsi="宋体" w:cs="宋体"/>
          <w:color w:val="auto"/>
          <w:sz w:val="24"/>
          <w:szCs w:val="24"/>
          <w:highlight w:val="none"/>
          <w:lang w:bidi="ar"/>
        </w:rPr>
        <w:t>）在合同约定的期限内完成合同规定的全部义务；</w:t>
      </w:r>
    </w:p>
    <w:p w14:paraId="310968D9">
      <w:pPr>
        <w:wordWrap w:val="0"/>
        <w:topLinePunct/>
        <w:spacing w:beforeLines="0" w:afterLines="0" w:line="400" w:lineRule="exact"/>
        <w:ind w:firstLine="723" w:firstLineChars="300"/>
        <w:rPr>
          <w:rFonts w:hint="default" w:ascii="Times New Roman" w:hAnsi="Times New Roman"/>
          <w:b/>
          <w:color w:val="auto"/>
          <w:sz w:val="24"/>
          <w:szCs w:val="24"/>
          <w:highlight w:val="none"/>
        </w:rPr>
      </w:pPr>
      <w:r>
        <w:rPr>
          <w:rFonts w:hint="eastAsia" w:ascii="宋体" w:hAnsi="宋体" w:cs="宋体"/>
          <w:b/>
          <w:color w:val="auto"/>
          <w:sz w:val="24"/>
          <w:szCs w:val="24"/>
          <w:highlight w:val="none"/>
          <w:lang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b/>
          <w:color w:val="auto"/>
          <w:sz w:val="24"/>
          <w:szCs w:val="24"/>
          <w:highlight w:val="none"/>
          <w:lang w:bidi="ar"/>
        </w:rPr>
        <w:t xml:space="preserve"> </w:t>
      </w:r>
    </w:p>
    <w:p w14:paraId="69896E67">
      <w:pPr>
        <w:wordWrap w:val="0"/>
        <w:topLinePunct/>
        <w:spacing w:beforeLines="0" w:afterLines="0" w:line="400" w:lineRule="exact"/>
        <w:ind w:firstLine="723" w:firstLineChars="300"/>
        <w:rPr>
          <w:rFonts w:hint="default" w:ascii="Times New Roman" w:hAnsi="Times New Roman"/>
          <w:b/>
          <w:color w:val="auto"/>
          <w:sz w:val="24"/>
          <w:szCs w:val="24"/>
          <w:highlight w:val="none"/>
        </w:rPr>
      </w:pPr>
      <w:r>
        <w:rPr>
          <w:rFonts w:hint="eastAsia" w:ascii="宋体" w:hAnsi="宋体" w:cs="宋体"/>
          <w:b/>
          <w:color w:val="auto"/>
          <w:sz w:val="24"/>
          <w:szCs w:val="24"/>
          <w:highlight w:val="none"/>
          <w:lang w:bidi="ar"/>
        </w:rPr>
        <w:t>（</w:t>
      </w:r>
      <w:r>
        <w:rPr>
          <w:rFonts w:hint="eastAsia" w:ascii="Times New Roman" w:hAnsi="Times New Roman"/>
          <w:b/>
          <w:color w:val="auto"/>
          <w:sz w:val="24"/>
          <w:szCs w:val="24"/>
          <w:highlight w:val="none"/>
          <w:lang w:bidi="ar"/>
        </w:rPr>
        <w:t>6</w:t>
      </w:r>
      <w:r>
        <w:rPr>
          <w:rFonts w:hint="eastAsia" w:ascii="宋体" w:hAnsi="宋体" w:cs="宋体"/>
          <w:b/>
          <w:color w:val="auto"/>
          <w:sz w:val="24"/>
          <w:szCs w:val="24"/>
          <w:highlight w:val="none"/>
          <w:lang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b/>
          <w:color w:val="auto"/>
          <w:sz w:val="24"/>
          <w:szCs w:val="24"/>
          <w:highlight w:val="none"/>
          <w:lang w:bidi="ar"/>
        </w:rPr>
        <w:t xml:space="preserve"> </w:t>
      </w:r>
    </w:p>
    <w:p w14:paraId="61D210EE">
      <w:pPr>
        <w:wordWrap w:val="0"/>
        <w:topLinePunct/>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5. </w:t>
      </w:r>
      <w:r>
        <w:rPr>
          <w:rFonts w:hint="eastAsia" w:ascii="宋体" w:hAnsi="宋体" w:cs="宋体"/>
          <w:color w:val="auto"/>
          <w:sz w:val="24"/>
          <w:szCs w:val="24"/>
          <w:highlight w:val="none"/>
          <w:lang w:bidi="ar"/>
        </w:rPr>
        <w:t>我方在此声明，所递交的响应文件及有关资料内容完整、真实和准确，符合资格审查条件（最低要求），且符合第二章</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供应商须知</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规定。</w:t>
      </w:r>
    </w:p>
    <w:p w14:paraId="40300B8E">
      <w:pPr>
        <w:pStyle w:val="20"/>
        <w:widowControl w:val="0"/>
        <w:autoSpaceDE w:val="0"/>
        <w:autoSpaceDN w:val="0"/>
        <w:spacing w:before="0" w:beforeLines="0" w:beforeAutospacing="0" w:after="0" w:afterLines="0" w:afterAutospacing="0"/>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sz w:val="24"/>
          <w:szCs w:val="24"/>
          <w:highlight w:val="none"/>
          <w:lang w:bidi="ar"/>
        </w:rPr>
        <w:t xml:space="preserve"> </w:t>
      </w:r>
    </w:p>
    <w:p w14:paraId="46E81744">
      <w:pPr>
        <w:adjustRightInd w:val="0"/>
        <w:snapToGrid w:val="0"/>
        <w:spacing w:beforeLines="0" w:afterLines="0"/>
        <w:ind w:left="4496" w:leftChars="2141" w:firstLine="898" w:firstLineChars="321"/>
        <w:jc w:val="left"/>
        <w:rPr>
          <w:rFonts w:hint="default" w:ascii="Times New Roman" w:hAnsi="Times New Roman"/>
          <w:color w:val="auto"/>
          <w:sz w:val="24"/>
          <w:szCs w:val="24"/>
          <w:highlight w:val="none"/>
        </w:rPr>
      </w:pPr>
      <w:r>
        <w:rPr>
          <w:rFonts w:hint="eastAsia" w:ascii="Times New Roman" w:hAnsi="Times New Roman" w:eastAsia="黑体"/>
          <w:color w:val="auto"/>
          <w:sz w:val="28"/>
          <w:szCs w:val="28"/>
          <w:highlight w:val="none"/>
          <w:lang w:bidi="ar"/>
        </w:rPr>
        <w:t xml:space="preserve">                                </w:t>
      </w:r>
    </w:p>
    <w:p w14:paraId="45585359">
      <w:pPr>
        <w:adjustRightInd w:val="0"/>
        <w:snapToGrid w:val="0"/>
        <w:spacing w:beforeLines="0" w:afterLines="0" w:line="560" w:lineRule="exact"/>
        <w:ind w:firstLine="4305"/>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响应人：</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（盖单位公章）</w:t>
      </w:r>
    </w:p>
    <w:p w14:paraId="70544BB7">
      <w:pPr>
        <w:adjustRightInd w:val="0"/>
        <w:snapToGrid w:val="0"/>
        <w:spacing w:beforeLines="0" w:afterLines="0" w:line="560" w:lineRule="exact"/>
        <w:ind w:firstLine="4305"/>
        <w:rPr>
          <w:rFonts w:hint="default" w:ascii="Times New Roman" w:hAnsi="Times New Roman"/>
          <w:color w:val="auto"/>
          <w:sz w:val="24"/>
          <w:szCs w:val="24"/>
          <w:highlight w:val="none"/>
        </w:rPr>
      </w:pPr>
      <w:r>
        <w:rPr>
          <w:rFonts w:hint="eastAsia" w:ascii="宋体" w:hAnsi="宋体" w:cs="宋体"/>
          <w:color w:val="auto"/>
          <w:sz w:val="24"/>
          <w:szCs w:val="24"/>
          <w:highlight w:val="none"/>
          <w:lang w:bidi="ar"/>
        </w:rPr>
        <w:t>法定代表人或委托代理人：</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（签字或盖章）</w:t>
      </w:r>
    </w:p>
    <w:p w14:paraId="25D74A82">
      <w:pPr>
        <w:adjustRightInd w:val="0"/>
        <w:snapToGrid w:val="0"/>
        <w:spacing w:beforeLines="0" w:afterLines="0" w:line="560" w:lineRule="exact"/>
        <w:ind w:firstLine="5880" w:firstLineChars="2450"/>
        <w:rPr>
          <w:rFonts w:hint="default"/>
          <w:color w:val="auto"/>
          <w:sz w:val="21"/>
          <w:szCs w:val="24"/>
          <w:highlight w:val="none"/>
        </w:rPr>
      </w:pP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年</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月</w:t>
      </w:r>
      <w:r>
        <w:rPr>
          <w:rFonts w:hint="default" w:ascii="Times New Roman" w:hAnsi="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日</w:t>
      </w:r>
    </w:p>
    <w:p w14:paraId="152466B5">
      <w:pPr>
        <w:spacing w:beforeLines="0" w:afterLines="0"/>
        <w:rPr>
          <w:rFonts w:hint="default" w:ascii="Times New Roman" w:hAnsi="Times New Roman"/>
          <w:color w:val="auto"/>
          <w:sz w:val="24"/>
          <w:szCs w:val="24"/>
          <w:highlight w:val="none"/>
        </w:rPr>
        <w:sectPr>
          <w:pgSz w:w="11905" w:h="16838"/>
          <w:pgMar w:top="1134" w:right="1134" w:bottom="1134" w:left="1134" w:header="850" w:footer="992" w:gutter="0"/>
          <w:pgBorders w:offsetFrom="page">
            <w:top w:val="none" w:sz="0" w:space="0"/>
            <w:left w:val="none" w:sz="0" w:space="0"/>
            <w:bottom w:val="none" w:sz="0" w:space="0"/>
            <w:right w:val="none" w:sz="0" w:space="0"/>
          </w:pgBorders>
          <w:lnNumType w:countBy="0" w:distance="360"/>
          <w:pgNumType w:fmt="decimal"/>
          <w:cols w:space="720" w:num="1"/>
          <w:docGrid w:type="lines" w:linePitch="312" w:charSpace="0"/>
        </w:sectPr>
      </w:pPr>
    </w:p>
    <w:p w14:paraId="582D101C">
      <w:pPr>
        <w:pStyle w:val="20"/>
        <w:widowControl w:val="0"/>
        <w:spacing w:beforeLines="0" w:after="120" w:afterLines="0" w:afterAutospacing="0"/>
        <w:jc w:val="center"/>
        <w:rPr>
          <w:rFonts w:hint="default" w:ascii="方正小标宋简体" w:hAnsi="方正小标宋简体" w:eastAsia="方正小标宋简体" w:cs="方正小标宋简体"/>
          <w:color w:val="auto"/>
          <w:kern w:val="2"/>
          <w:sz w:val="36"/>
          <w:szCs w:val="36"/>
          <w:highlight w:val="none"/>
          <w:lang w:bidi="ar"/>
        </w:rPr>
      </w:pPr>
      <w:bookmarkStart w:id="184" w:name="_Toc3055"/>
      <w:bookmarkStart w:id="185" w:name="_Toc30685"/>
      <w:bookmarkStart w:id="186" w:name="_Toc10955"/>
      <w:bookmarkStart w:id="187" w:name="_Toc10121"/>
      <w:bookmarkStart w:id="188" w:name="_Toc30427"/>
      <w:bookmarkStart w:id="189" w:name="_Toc31058"/>
      <w:bookmarkStart w:id="190" w:name="_Toc25296"/>
      <w:bookmarkStart w:id="191" w:name="_Toc11711"/>
      <w:bookmarkStart w:id="192" w:name="_Toc18523"/>
      <w:bookmarkStart w:id="193" w:name="_Toc2975"/>
      <w:r>
        <w:rPr>
          <w:rFonts w:hint="default" w:ascii="方正小标宋简体" w:hAnsi="方正小标宋简体" w:eastAsia="方正小标宋简体" w:cs="方正小标宋简体"/>
          <w:color w:val="auto"/>
          <w:kern w:val="2"/>
          <w:sz w:val="36"/>
          <w:szCs w:val="36"/>
          <w:highlight w:val="none"/>
          <w:lang w:bidi="ar"/>
        </w:rPr>
        <w:t>承诺书</w:t>
      </w:r>
      <w:r>
        <w:rPr>
          <w:rFonts w:hint="eastAsia" w:ascii="方正小标宋简体" w:hAnsi="方正小标宋简体" w:eastAsia="方正小标宋简体" w:cs="方正小标宋简体"/>
          <w:color w:val="auto"/>
          <w:kern w:val="2"/>
          <w:sz w:val="36"/>
          <w:szCs w:val="36"/>
          <w:highlight w:val="none"/>
          <w:lang w:val="en-US" w:eastAsia="zh-CN" w:bidi="ar"/>
        </w:rPr>
        <w:t>二</w:t>
      </w:r>
    </w:p>
    <w:p w14:paraId="0732C3F3">
      <w:pPr>
        <w:wordWrap w:val="0"/>
        <w:topLinePunct/>
        <w:spacing w:beforeLines="0" w:afterLines="0" w:line="400" w:lineRule="exact"/>
        <w:rPr>
          <w:rFonts w:hint="eastAsia" w:ascii="宋体" w:hAnsi="宋体" w:cs="宋体"/>
          <w:color w:val="auto"/>
          <w:sz w:val="24"/>
          <w:szCs w:val="24"/>
          <w:highlight w:val="none"/>
          <w:lang w:bidi="ar"/>
        </w:rPr>
      </w:pPr>
    </w:p>
    <w:p w14:paraId="7322EBF5">
      <w:pPr>
        <w:keepNext w:val="0"/>
        <w:keepLines w:val="0"/>
        <w:pageBreakBefore w:val="0"/>
        <w:widowControl w:val="0"/>
        <w:kinsoku/>
        <w:wordWrap w:val="0"/>
        <w:overflowPunct/>
        <w:topLinePunct/>
        <w:autoSpaceDE/>
        <w:autoSpaceDN/>
        <w:bidi w:val="0"/>
        <w:adjustRightInd/>
        <w:snapToGrid/>
        <w:spacing w:beforeLines="0" w:afterLines="0" w:line="480" w:lineRule="exact"/>
        <w:jc w:val="both"/>
        <w:textAlignment w:val="auto"/>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致：</w:t>
      </w:r>
      <w:r>
        <w:rPr>
          <w:rFonts w:hint="eastAsia" w:ascii="宋体" w:hAnsi="宋体" w:cs="宋体"/>
          <w:color w:val="auto"/>
          <w:sz w:val="24"/>
          <w:szCs w:val="24"/>
          <w:highlight w:val="none"/>
          <w:u w:val="single"/>
          <w:lang w:bidi="ar"/>
        </w:rPr>
        <w:t>安徽省经工物资有限公司</w:t>
      </w:r>
    </w:p>
    <w:p w14:paraId="1FCE35EC">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highlight w:val="none"/>
          <w:lang w:bidi="zh-CN"/>
        </w:rPr>
      </w:pPr>
      <w:r>
        <w:rPr>
          <w:rFonts w:hint="eastAsia" w:ascii="宋体" w:hAnsi="宋体" w:eastAsia="宋体" w:cs="宋体"/>
          <w:color w:val="auto"/>
          <w:sz w:val="24"/>
          <w:szCs w:val="24"/>
          <w:highlight w:val="none"/>
        </w:rPr>
        <w:t>我</w:t>
      </w:r>
      <w:r>
        <w:rPr>
          <w:rFonts w:hint="eastAsia" w:ascii="宋体" w:hAnsi="宋体" w:eastAsia="宋体" w:cs="宋体"/>
          <w:color w:val="auto"/>
          <w:sz w:val="24"/>
          <w:szCs w:val="24"/>
          <w:highlight w:val="none"/>
          <w:lang w:val="en-US" w:eastAsia="zh-CN"/>
        </w:rPr>
        <w:t>方</w:t>
      </w:r>
      <w:r>
        <w:rPr>
          <w:rFonts w:hint="eastAsia" w:ascii="宋体" w:hAnsi="宋体" w:eastAsia="宋体" w:cs="宋体"/>
          <w:color w:val="auto"/>
          <w:sz w:val="24"/>
          <w:szCs w:val="24"/>
          <w:highlight w:val="none"/>
        </w:rPr>
        <w:t>参加了</w:t>
      </w:r>
      <w:r>
        <w:rPr>
          <w:rFonts w:hint="eastAsia" w:ascii="宋体" w:hAnsi="宋体" w:eastAsia="宋体" w:cs="宋体"/>
          <w:color w:val="auto"/>
          <w:sz w:val="24"/>
          <w:szCs w:val="24"/>
          <w:highlight w:val="none"/>
          <w:u w:val="single"/>
          <w:lang w:val="en-US" w:eastAsia="zh-CN"/>
        </w:rPr>
        <w:t>安徽省经工物资有限公司铝合金门窗年度采购项目</w:t>
      </w:r>
      <w:r>
        <w:rPr>
          <w:rFonts w:hint="eastAsia" w:ascii="宋体" w:hAnsi="宋体" w:eastAsia="宋体" w:cs="宋体"/>
          <w:color w:val="auto"/>
          <w:sz w:val="24"/>
          <w:szCs w:val="24"/>
          <w:highlight w:val="none"/>
          <w:u w:val="none"/>
          <w:lang w:val="en-US" w:eastAsia="zh-CN"/>
        </w:rPr>
        <w:t>（项目名称）</w:t>
      </w:r>
      <w:r>
        <w:rPr>
          <w:rFonts w:hint="eastAsia" w:ascii="宋体" w:hAnsi="宋体" w:eastAsia="宋体" w:cs="宋体"/>
          <w:color w:val="auto"/>
          <w:sz w:val="24"/>
          <w:szCs w:val="24"/>
          <w:highlight w:val="none"/>
        </w:rPr>
        <w:t>，自愿接受采购文件约定的</w:t>
      </w:r>
      <w:r>
        <w:rPr>
          <w:rFonts w:hint="eastAsia" w:ascii="宋体" w:hAnsi="宋体" w:eastAsia="宋体" w:cs="宋体"/>
          <w:color w:val="auto"/>
          <w:sz w:val="24"/>
          <w:szCs w:val="24"/>
          <w:highlight w:val="none"/>
          <w:lang w:val="en-US" w:eastAsia="zh-CN"/>
        </w:rPr>
        <w:t>房屋</w:t>
      </w:r>
      <w:r>
        <w:rPr>
          <w:rFonts w:hint="eastAsia" w:ascii="宋体" w:hAnsi="宋体" w:eastAsia="宋体" w:cs="宋体"/>
          <w:color w:val="auto"/>
          <w:sz w:val="24"/>
          <w:szCs w:val="24"/>
          <w:highlight w:val="none"/>
        </w:rPr>
        <w:t>去化方案，现郑重承</w:t>
      </w:r>
      <w:r>
        <w:rPr>
          <w:rFonts w:hint="eastAsia" w:ascii="宋体" w:hAnsi="宋体" w:eastAsia="宋体" w:cs="宋体"/>
          <w:color w:val="auto"/>
          <w:sz w:val="24"/>
          <w:szCs w:val="24"/>
          <w:highlight w:val="none"/>
          <w:lang w:bidi="zh-CN"/>
        </w:rPr>
        <w:t>诺如下：</w:t>
      </w:r>
    </w:p>
    <w:p w14:paraId="1620B9BE">
      <w:pPr>
        <w:keepNext w:val="0"/>
        <w:keepLines w:val="0"/>
        <w:pageBreakBefore w:val="0"/>
        <w:widowControl w:val="0"/>
        <w:kinsoku/>
        <w:overflowPunct/>
        <w:autoSpaceDE/>
        <w:autoSpaceDN/>
        <w:bidi w:val="0"/>
        <w:adjustRightInd/>
        <w:snapToGrid/>
        <w:spacing w:beforeLines="0" w:afterLines="0" w:line="480" w:lineRule="exact"/>
        <w:ind w:firstLine="482" w:firstLineChars="200"/>
        <w:jc w:val="both"/>
        <w:textAlignment w:val="auto"/>
        <w:rPr>
          <w:rFonts w:hint="eastAsia" w:ascii="宋体" w:hAnsi="宋体" w:eastAsia="宋体" w:cs="宋体"/>
          <w:b/>
          <w:color w:val="auto"/>
          <w:sz w:val="24"/>
          <w:szCs w:val="24"/>
          <w:highlight w:val="none"/>
          <w:lang w:bidi="zh-CN"/>
        </w:rPr>
      </w:pPr>
      <w:r>
        <w:rPr>
          <w:rFonts w:hint="eastAsia" w:ascii="宋体" w:hAnsi="宋体" w:eastAsia="宋体" w:cs="宋体"/>
          <w:b/>
          <w:color w:val="auto"/>
          <w:sz w:val="24"/>
          <w:szCs w:val="24"/>
          <w:highlight w:val="none"/>
          <w:lang w:bidi="zh-CN"/>
        </w:rPr>
        <w:t>一、累计</w:t>
      </w:r>
      <w:r>
        <w:rPr>
          <w:rFonts w:hint="eastAsia" w:ascii="宋体" w:hAnsi="宋体" w:eastAsia="宋体" w:cs="宋体"/>
          <w:b/>
          <w:color w:val="auto"/>
          <w:sz w:val="24"/>
          <w:szCs w:val="24"/>
          <w:highlight w:val="none"/>
          <w:lang w:val="en-US" w:bidi="zh-CN"/>
        </w:rPr>
        <w:t>供货</w:t>
      </w:r>
      <w:r>
        <w:rPr>
          <w:rFonts w:hint="eastAsia" w:ascii="宋体" w:hAnsi="宋体" w:eastAsia="宋体" w:cs="宋体"/>
          <w:b/>
          <w:color w:val="auto"/>
          <w:sz w:val="24"/>
          <w:szCs w:val="24"/>
          <w:highlight w:val="none"/>
          <w:lang w:bidi="zh-CN"/>
        </w:rPr>
        <w:t>金额与</w:t>
      </w:r>
      <w:r>
        <w:rPr>
          <w:rFonts w:hint="eastAsia" w:ascii="宋体" w:hAnsi="宋体" w:eastAsia="宋体" w:cs="宋体"/>
          <w:b/>
          <w:color w:val="auto"/>
          <w:sz w:val="24"/>
          <w:szCs w:val="24"/>
          <w:highlight w:val="none"/>
          <w:lang w:val="en-US" w:bidi="zh-CN"/>
        </w:rPr>
        <w:t>房屋认购</w:t>
      </w:r>
      <w:r>
        <w:rPr>
          <w:rFonts w:hint="eastAsia" w:ascii="宋体" w:hAnsi="宋体" w:eastAsia="宋体" w:cs="宋体"/>
          <w:b/>
          <w:color w:val="auto"/>
          <w:sz w:val="24"/>
          <w:szCs w:val="24"/>
          <w:highlight w:val="none"/>
          <w:lang w:bidi="zh-CN"/>
        </w:rPr>
        <w:t>条款承诺​</w:t>
      </w:r>
    </w:p>
    <w:p w14:paraId="4CEF455F">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highlight w:val="none"/>
          <w:lang w:bidi="zh-CN"/>
        </w:rPr>
      </w:pPr>
      <w:r>
        <w:rPr>
          <w:rFonts w:hint="eastAsia" w:ascii="宋体" w:hAnsi="宋体" w:eastAsia="宋体" w:cs="宋体"/>
          <w:color w:val="auto"/>
          <w:sz w:val="24"/>
          <w:szCs w:val="24"/>
          <w:highlight w:val="none"/>
          <w:lang w:bidi="zh-CN"/>
        </w:rPr>
        <w:t>同意将</w:t>
      </w:r>
      <w:r>
        <w:rPr>
          <w:rFonts w:hint="eastAsia" w:ascii="宋体" w:hAnsi="宋体" w:eastAsia="宋体" w:cs="宋体"/>
          <w:color w:val="auto"/>
          <w:sz w:val="24"/>
          <w:szCs w:val="24"/>
          <w:highlight w:val="none"/>
          <w:lang w:val="en-US" w:bidi="zh-CN"/>
        </w:rPr>
        <w:t>我方自2026年1月1日起成交（以合同签订时间为准）的所有</w:t>
      </w:r>
      <w:r>
        <w:rPr>
          <w:rFonts w:hint="eastAsia" w:ascii="宋体" w:hAnsi="宋体" w:eastAsia="宋体" w:cs="宋体"/>
          <w:color w:val="auto"/>
          <w:sz w:val="24"/>
          <w:szCs w:val="24"/>
          <w:highlight w:val="none"/>
          <w:lang w:bidi="zh-CN"/>
        </w:rPr>
        <w:t>项目纳入累计</w:t>
      </w:r>
      <w:r>
        <w:rPr>
          <w:rFonts w:hint="eastAsia" w:ascii="宋体" w:hAnsi="宋体" w:eastAsia="宋体" w:cs="宋体"/>
          <w:color w:val="auto"/>
          <w:sz w:val="24"/>
          <w:szCs w:val="24"/>
          <w:highlight w:val="none"/>
          <w:lang w:val="en-US" w:eastAsia="zh-CN" w:bidi="zh-CN"/>
        </w:rPr>
        <w:t>供货金额</w:t>
      </w:r>
      <w:r>
        <w:rPr>
          <w:rFonts w:hint="eastAsia" w:ascii="宋体" w:hAnsi="宋体" w:eastAsia="宋体" w:cs="宋体"/>
          <w:color w:val="auto"/>
          <w:sz w:val="24"/>
          <w:szCs w:val="24"/>
          <w:highlight w:val="none"/>
          <w:lang w:bidi="zh-CN"/>
        </w:rPr>
        <w:t>统计范畴，</w:t>
      </w:r>
      <w:r>
        <w:rPr>
          <w:rFonts w:hint="eastAsia" w:ascii="宋体" w:hAnsi="宋体" w:eastAsia="宋体" w:cs="宋体"/>
          <w:color w:val="auto"/>
          <w:sz w:val="24"/>
          <w:szCs w:val="24"/>
          <w:highlight w:val="none"/>
          <w:lang w:val="en-US" w:bidi="zh-CN"/>
        </w:rPr>
        <w:t>若</w:t>
      </w:r>
      <w:r>
        <w:rPr>
          <w:rFonts w:hint="eastAsia" w:ascii="宋体" w:hAnsi="宋体" w:eastAsia="宋体" w:cs="宋体"/>
          <w:color w:val="auto"/>
          <w:sz w:val="24"/>
          <w:szCs w:val="24"/>
          <w:highlight w:val="none"/>
          <w:lang w:bidi="zh-CN"/>
        </w:rPr>
        <w:t>累计供货金额每达800万</w:t>
      </w:r>
      <w:r>
        <w:rPr>
          <w:rFonts w:hint="eastAsia" w:ascii="宋体" w:hAnsi="宋体" w:eastAsia="宋体" w:cs="宋体"/>
          <w:color w:val="auto"/>
          <w:sz w:val="24"/>
          <w:szCs w:val="24"/>
          <w:highlight w:val="none"/>
          <w:lang w:val="en-US" w:bidi="zh-CN"/>
        </w:rPr>
        <w:t>元</w:t>
      </w:r>
      <w:r>
        <w:rPr>
          <w:rFonts w:hint="eastAsia" w:ascii="宋体" w:hAnsi="宋体" w:eastAsia="宋体" w:cs="宋体"/>
          <w:color w:val="auto"/>
          <w:sz w:val="24"/>
          <w:szCs w:val="24"/>
          <w:highlight w:val="none"/>
          <w:lang w:bidi="zh-CN"/>
        </w:rPr>
        <w:t>，自愿</w:t>
      </w:r>
      <w:r>
        <w:rPr>
          <w:rFonts w:hint="eastAsia" w:ascii="宋体" w:hAnsi="宋体" w:eastAsia="宋体" w:cs="宋体"/>
          <w:color w:val="auto"/>
          <w:sz w:val="24"/>
          <w:szCs w:val="24"/>
          <w:highlight w:val="none"/>
          <w:lang w:val="en-US" w:bidi="zh-CN"/>
        </w:rPr>
        <w:t>购买你方</w:t>
      </w:r>
      <w:r>
        <w:rPr>
          <w:rFonts w:hint="eastAsia" w:ascii="宋体" w:hAnsi="宋体" w:eastAsia="宋体" w:cs="宋体"/>
          <w:color w:val="auto"/>
          <w:sz w:val="24"/>
          <w:szCs w:val="24"/>
          <w:highlight w:val="none"/>
          <w:lang w:bidi="zh-CN"/>
        </w:rPr>
        <w:t>指定的交控建工集团任意开发或代建项目</w:t>
      </w:r>
      <w:r>
        <w:rPr>
          <w:rFonts w:hint="eastAsia" w:ascii="宋体" w:hAnsi="宋体" w:eastAsia="宋体" w:cs="宋体"/>
          <w:color w:val="auto"/>
          <w:sz w:val="24"/>
          <w:szCs w:val="24"/>
          <w:highlight w:val="none"/>
          <w:lang w:val="en-US" w:bidi="zh-CN"/>
        </w:rPr>
        <w:t>的</w:t>
      </w:r>
      <w:r>
        <w:rPr>
          <w:rFonts w:hint="eastAsia" w:ascii="宋体" w:hAnsi="宋体" w:eastAsia="宋体" w:cs="宋体"/>
          <w:color w:val="auto"/>
          <w:sz w:val="24"/>
          <w:szCs w:val="24"/>
          <w:highlight w:val="none"/>
          <w:lang w:bidi="zh-CN"/>
        </w:rPr>
        <w:t>住宅1套、车位1个。</w:t>
      </w:r>
      <w:r>
        <w:rPr>
          <w:rFonts w:hint="eastAsia" w:ascii="宋体" w:hAnsi="宋体" w:eastAsia="宋体" w:cs="宋体"/>
          <w:color w:val="auto"/>
          <w:sz w:val="24"/>
          <w:szCs w:val="24"/>
          <w:highlight w:val="none"/>
          <w:lang w:bidi="zh-CN"/>
        </w:rPr>
        <w:t>同时，我单位知晓并确认1套住宅与1个车位预估价为</w:t>
      </w:r>
      <w:r>
        <w:rPr>
          <w:rFonts w:hint="eastAsia" w:ascii="宋体" w:hAnsi="宋体" w:eastAsia="宋体" w:cs="宋体"/>
          <w:color w:val="auto"/>
          <w:sz w:val="24"/>
          <w:szCs w:val="24"/>
          <w:highlight w:val="none"/>
          <w:lang w:val="en-US" w:bidi="zh-CN"/>
        </w:rPr>
        <w:t>8</w:t>
      </w:r>
      <w:r>
        <w:rPr>
          <w:rFonts w:hint="eastAsia" w:ascii="宋体" w:hAnsi="宋体" w:eastAsia="宋体" w:cs="宋体"/>
          <w:color w:val="auto"/>
          <w:sz w:val="24"/>
          <w:szCs w:val="24"/>
          <w:highlight w:val="none"/>
          <w:lang w:bidi="zh-CN"/>
        </w:rPr>
        <w:t>0万元，购买主体可为我</w:t>
      </w:r>
      <w:r>
        <w:rPr>
          <w:rFonts w:hint="eastAsia" w:ascii="宋体" w:hAnsi="宋体" w:eastAsia="宋体" w:cs="宋体"/>
          <w:color w:val="auto"/>
          <w:sz w:val="24"/>
          <w:szCs w:val="24"/>
          <w:highlight w:val="none"/>
          <w:lang w:val="en-US" w:bidi="zh-CN"/>
        </w:rPr>
        <w:t>方</w:t>
      </w:r>
      <w:r>
        <w:rPr>
          <w:rFonts w:hint="eastAsia" w:ascii="宋体" w:hAnsi="宋体" w:eastAsia="宋体" w:cs="宋体"/>
          <w:color w:val="auto"/>
          <w:sz w:val="24"/>
          <w:szCs w:val="24"/>
          <w:highlight w:val="none"/>
          <w:lang w:bidi="zh-CN"/>
        </w:rPr>
        <w:t>或我</w:t>
      </w:r>
      <w:r>
        <w:rPr>
          <w:rFonts w:hint="eastAsia" w:ascii="宋体" w:hAnsi="宋体" w:eastAsia="宋体" w:cs="宋体"/>
          <w:color w:val="auto"/>
          <w:sz w:val="24"/>
          <w:szCs w:val="24"/>
          <w:highlight w:val="none"/>
          <w:lang w:val="en-US" w:bidi="zh-CN"/>
        </w:rPr>
        <w:t>方</w:t>
      </w:r>
      <w:r>
        <w:rPr>
          <w:rFonts w:hint="eastAsia" w:ascii="宋体" w:hAnsi="宋体" w:eastAsia="宋体" w:cs="宋体"/>
          <w:color w:val="auto"/>
          <w:sz w:val="24"/>
          <w:szCs w:val="24"/>
          <w:highlight w:val="none"/>
          <w:lang w:bidi="zh-CN"/>
        </w:rPr>
        <w:t>指定的其他购买人（</w:t>
      </w:r>
      <w:r>
        <w:rPr>
          <w:rFonts w:hint="eastAsia" w:ascii="宋体" w:hAnsi="宋体" w:eastAsia="宋体" w:cs="宋体"/>
          <w:color w:val="auto"/>
          <w:sz w:val="24"/>
          <w:szCs w:val="24"/>
          <w:highlight w:val="none"/>
          <w:lang w:val="en-US" w:eastAsia="zh-CN" w:bidi="zh-CN"/>
        </w:rPr>
        <w:t>该购买人须为拟购买房屋所在项目未经购买意向登记的人员</w:t>
      </w:r>
      <w:r>
        <w:rPr>
          <w:rFonts w:hint="eastAsia" w:ascii="宋体" w:hAnsi="宋体" w:eastAsia="宋体" w:cs="宋体"/>
          <w:color w:val="auto"/>
          <w:sz w:val="24"/>
          <w:szCs w:val="24"/>
          <w:highlight w:val="none"/>
          <w:lang w:bidi="zh-CN"/>
        </w:rPr>
        <w:t>）。​</w:t>
      </w:r>
    </w:p>
    <w:p w14:paraId="3801B6C8">
      <w:pPr>
        <w:keepNext w:val="0"/>
        <w:keepLines w:val="0"/>
        <w:pageBreakBefore w:val="0"/>
        <w:widowControl w:val="0"/>
        <w:kinsoku/>
        <w:overflowPunct/>
        <w:autoSpaceDE/>
        <w:autoSpaceDN/>
        <w:bidi w:val="0"/>
        <w:adjustRightInd/>
        <w:snapToGrid/>
        <w:spacing w:beforeLines="0" w:afterLines="0" w:line="480" w:lineRule="exact"/>
        <w:ind w:firstLine="482" w:firstLineChars="200"/>
        <w:jc w:val="both"/>
        <w:textAlignment w:val="auto"/>
        <w:rPr>
          <w:rFonts w:hint="eastAsia" w:ascii="宋体" w:hAnsi="宋体" w:eastAsia="宋体" w:cs="宋体"/>
          <w:b/>
          <w:color w:val="auto"/>
          <w:sz w:val="24"/>
          <w:szCs w:val="24"/>
          <w:highlight w:val="none"/>
          <w:lang w:bidi="zh-CN"/>
        </w:rPr>
      </w:pPr>
      <w:r>
        <w:rPr>
          <w:rFonts w:hint="eastAsia" w:ascii="宋体" w:hAnsi="宋体" w:eastAsia="宋体" w:cs="宋体"/>
          <w:b/>
          <w:color w:val="auto"/>
          <w:sz w:val="24"/>
          <w:szCs w:val="24"/>
          <w:highlight w:val="none"/>
          <w:lang w:bidi="zh-CN"/>
        </w:rPr>
        <w:t>二、房屋认购时限与违约责任承诺​</w:t>
      </w:r>
    </w:p>
    <w:p w14:paraId="50520907">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我单位承诺，在累计供货金额达到每800万元后的60个自然日内全额付清房款，完成房屋购买手续。若未能在规定时限内完成，将被视为违约，自愿向采购人支付累计供货价款10%的违约金，采购人有权直接从应支付我方的任意期材料款中予以全部扣除。​</w:t>
      </w:r>
    </w:p>
    <w:p w14:paraId="47D74214">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bidi="zh-CN"/>
        </w:rPr>
        <w:t>特此承诺。​</w:t>
      </w:r>
    </w:p>
    <w:p w14:paraId="2A56EC45">
      <w:pPr>
        <w:adjustRightInd w:val="0"/>
        <w:snapToGrid w:val="0"/>
        <w:spacing w:line="560" w:lineRule="exact"/>
        <w:ind w:firstLine="3360" w:firstLineChars="1400"/>
        <w:rPr>
          <w:rFonts w:hint="eastAsia" w:ascii="Times New Roman" w:hAnsi="Times New Roman" w:eastAsia="Times New Roman"/>
          <w:color w:val="auto"/>
          <w:sz w:val="24"/>
          <w:szCs w:val="24"/>
          <w:highlight w:val="none"/>
        </w:rPr>
      </w:pPr>
      <w:r>
        <w:rPr>
          <w:rFonts w:hint="eastAsia" w:ascii="宋体" w:hAnsi="宋体" w:cs="宋体"/>
          <w:color w:val="auto"/>
          <w:sz w:val="24"/>
          <w:szCs w:val="24"/>
          <w:highlight w:val="none"/>
          <w:lang w:bidi="ar"/>
        </w:rPr>
        <w:t>响应人：</w:t>
      </w:r>
      <w:r>
        <w:rPr>
          <w:rFonts w:hint="eastAsia" w:ascii="Times New Roman" w:hAnsi="Times New Roman" w:eastAsia="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（盖单位公章）</w:t>
      </w:r>
    </w:p>
    <w:p w14:paraId="55934DCE">
      <w:pPr>
        <w:adjustRightInd w:val="0"/>
        <w:snapToGrid w:val="0"/>
        <w:spacing w:line="560" w:lineRule="exact"/>
        <w:ind w:firstLine="3360" w:firstLineChars="1400"/>
        <w:rPr>
          <w:rFonts w:hint="eastAsia" w:ascii="Times New Roman" w:hAnsi="Times New Roman" w:eastAsia="Times New Roman"/>
          <w:color w:val="auto"/>
          <w:sz w:val="24"/>
          <w:szCs w:val="24"/>
          <w:highlight w:val="none"/>
        </w:rPr>
      </w:pPr>
      <w:r>
        <w:rPr>
          <w:rFonts w:hint="eastAsia" w:ascii="宋体" w:hAnsi="宋体" w:cs="宋体"/>
          <w:color w:val="auto"/>
          <w:sz w:val="24"/>
          <w:szCs w:val="24"/>
          <w:highlight w:val="none"/>
          <w:lang w:bidi="ar"/>
        </w:rPr>
        <w:t>法定代表人或委托代理人：</w:t>
      </w:r>
      <w:r>
        <w:rPr>
          <w:rFonts w:hint="eastAsia" w:ascii="Times New Roman" w:hAnsi="Times New Roman" w:eastAsia="Times New Roman"/>
          <w:color w:val="auto"/>
          <w:sz w:val="24"/>
          <w:szCs w:val="24"/>
          <w:highlight w:val="none"/>
          <w:u w:val="single"/>
          <w:lang w:bidi="ar"/>
        </w:rPr>
        <w:t xml:space="preserve">    </w:t>
      </w:r>
      <w:r>
        <w:rPr>
          <w:rFonts w:hint="eastAsia" w:ascii="Times New Roman" w:hAnsi="Times New Roman" w:eastAsia="宋体"/>
          <w:color w:val="auto"/>
          <w:sz w:val="24"/>
          <w:szCs w:val="24"/>
          <w:highlight w:val="none"/>
          <w:u w:val="single"/>
          <w:lang w:val="en-US" w:eastAsia="zh-CN" w:bidi="ar"/>
        </w:rPr>
        <w:t xml:space="preserve">  </w:t>
      </w:r>
      <w:r>
        <w:rPr>
          <w:rFonts w:hint="eastAsia" w:ascii="Times New Roman" w:hAnsi="Times New Roman" w:eastAsia="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（签字或盖章）</w:t>
      </w:r>
    </w:p>
    <w:p w14:paraId="5F0AAC59">
      <w:pPr>
        <w:adjustRightInd w:val="0"/>
        <w:snapToGrid w:val="0"/>
        <w:spacing w:line="560" w:lineRule="exact"/>
        <w:ind w:firstLine="4080" w:firstLineChars="1700"/>
        <w:rPr>
          <w:rFonts w:hint="default"/>
          <w:color w:val="auto"/>
          <w:sz w:val="21"/>
          <w:szCs w:val="24"/>
          <w:highlight w:val="none"/>
        </w:rPr>
      </w:pPr>
      <w:r>
        <w:rPr>
          <w:rFonts w:hint="eastAsia" w:ascii="Times New Roman" w:hAnsi="Times New Roman" w:eastAsia="Times New Roman"/>
          <w:color w:val="auto"/>
          <w:sz w:val="24"/>
          <w:szCs w:val="24"/>
          <w:highlight w:val="none"/>
          <w:u w:val="single"/>
          <w:lang w:bidi="ar"/>
        </w:rPr>
        <w:t xml:space="preserve">     </w:t>
      </w:r>
      <w:r>
        <w:rPr>
          <w:rFonts w:hint="eastAsia" w:ascii="Times New Roman" w:hAnsi="Times New Roman" w:eastAsia="宋体"/>
          <w:color w:val="auto"/>
          <w:sz w:val="24"/>
          <w:szCs w:val="24"/>
          <w:highlight w:val="none"/>
          <w:u w:val="single"/>
          <w:lang w:val="en-US" w:eastAsia="zh-CN" w:bidi="ar"/>
        </w:rPr>
        <w:t xml:space="preserve"> </w:t>
      </w:r>
      <w:r>
        <w:rPr>
          <w:rFonts w:hint="eastAsia" w:ascii="Times New Roman" w:hAnsi="Times New Roman" w:eastAsia="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年</w:t>
      </w:r>
      <w:r>
        <w:rPr>
          <w:rFonts w:hint="eastAsia" w:ascii="Times New Roman" w:hAnsi="Times New Roman" w:eastAsia="Times New Roman"/>
          <w:color w:val="auto"/>
          <w:sz w:val="24"/>
          <w:szCs w:val="24"/>
          <w:highlight w:val="none"/>
          <w:u w:val="single"/>
          <w:lang w:bidi="ar"/>
        </w:rPr>
        <w:t xml:space="preserve">  </w:t>
      </w:r>
      <w:r>
        <w:rPr>
          <w:rFonts w:hint="eastAsia" w:ascii="Times New Roman" w:hAnsi="Times New Roman" w:eastAsia="宋体"/>
          <w:color w:val="auto"/>
          <w:sz w:val="24"/>
          <w:szCs w:val="24"/>
          <w:highlight w:val="none"/>
          <w:u w:val="single"/>
          <w:lang w:val="en-US" w:eastAsia="zh-CN" w:bidi="ar"/>
        </w:rPr>
        <w:t xml:space="preserve"> </w:t>
      </w:r>
      <w:r>
        <w:rPr>
          <w:rFonts w:hint="eastAsia" w:ascii="Times New Roman" w:hAnsi="Times New Roman" w:eastAsia="Times New Roman"/>
          <w:color w:val="auto"/>
          <w:sz w:val="24"/>
          <w:szCs w:val="24"/>
          <w:highlight w:val="none"/>
          <w:u w:val="single"/>
          <w:lang w:bidi="ar"/>
        </w:rPr>
        <w:t xml:space="preserve">  </w:t>
      </w:r>
      <w:r>
        <w:rPr>
          <w:rFonts w:hint="eastAsia" w:ascii="宋体" w:hAnsi="宋体" w:cs="宋体"/>
          <w:color w:val="auto"/>
          <w:sz w:val="24"/>
          <w:szCs w:val="24"/>
          <w:highlight w:val="none"/>
          <w:lang w:bidi="ar"/>
        </w:rPr>
        <w:t>月</w:t>
      </w:r>
      <w:r>
        <w:rPr>
          <w:rFonts w:hint="eastAsia" w:ascii="Times New Roman" w:hAnsi="Times New Roman" w:eastAsia="Times New Roman"/>
          <w:color w:val="auto"/>
          <w:sz w:val="24"/>
          <w:szCs w:val="24"/>
          <w:highlight w:val="none"/>
          <w:u w:val="single"/>
          <w:lang w:bidi="ar"/>
        </w:rPr>
        <w:t xml:space="preserve">    </w:t>
      </w:r>
      <w:r>
        <w:rPr>
          <w:rFonts w:hint="eastAsia" w:ascii="Times New Roman" w:hAnsi="Times New Roman" w:eastAsia="宋体"/>
          <w:color w:val="auto"/>
          <w:sz w:val="24"/>
          <w:szCs w:val="24"/>
          <w:highlight w:val="none"/>
          <w:u w:val="single"/>
          <w:lang w:val="en-US" w:eastAsia="zh-CN" w:bidi="ar"/>
        </w:rPr>
        <w:t xml:space="preserve"> </w:t>
      </w:r>
      <w:r>
        <w:rPr>
          <w:rFonts w:hint="eastAsia" w:ascii="宋体" w:hAnsi="宋体" w:cs="宋体"/>
          <w:color w:val="auto"/>
          <w:sz w:val="24"/>
          <w:szCs w:val="24"/>
          <w:highlight w:val="none"/>
          <w:lang w:bidi="ar"/>
        </w:rPr>
        <w:t>日</w:t>
      </w:r>
    </w:p>
    <w:p w14:paraId="5EC99B91">
      <w:pPr>
        <w:spacing w:beforeLines="0" w:after="120" w:afterLines="0"/>
        <w:rPr>
          <w:rFonts w:hint="eastAsia" w:ascii="宋体" w:hAnsi="宋体" w:eastAsia="宋体" w:cs="宋体"/>
          <w:color w:val="auto"/>
          <w:sz w:val="24"/>
          <w:szCs w:val="24"/>
          <w:highlight w:val="none"/>
        </w:rPr>
      </w:pPr>
    </w:p>
    <w:p w14:paraId="5459041E">
      <w:pPr>
        <w:keepNext/>
        <w:keepLines/>
        <w:numPr>
          <w:ilvl w:val="0"/>
          <w:numId w:val="0"/>
        </w:numPr>
        <w:jc w:val="both"/>
        <w:outlineLvl w:val="1"/>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br w:type="page"/>
      </w:r>
    </w:p>
    <w:p w14:paraId="5623FF56">
      <w:pPr>
        <w:spacing w:beforeLines="0" w:afterLines="0" w:line="440" w:lineRule="exact"/>
        <w:jc w:val="center"/>
        <w:outlineLvl w:val="0"/>
        <w:rPr>
          <w:rFonts w:hint="default" w:ascii="Times New Roman" w:hAnsi="Times New Roman" w:eastAsia="黑体"/>
          <w:color w:val="auto"/>
          <w:sz w:val="28"/>
          <w:szCs w:val="28"/>
          <w:highlight w:val="none"/>
        </w:rPr>
      </w:pPr>
      <w:r>
        <w:rPr>
          <w:rFonts w:hint="eastAsia" w:ascii="黑体" w:hAnsi="宋体" w:eastAsia="黑体" w:cs="黑体"/>
          <w:color w:val="auto"/>
          <w:sz w:val="28"/>
          <w:szCs w:val="28"/>
          <w:highlight w:val="none"/>
          <w:lang w:bidi="ar"/>
        </w:rPr>
        <w:t>十、其他材料</w:t>
      </w:r>
      <w:bookmarkEnd w:id="184"/>
      <w:bookmarkEnd w:id="185"/>
      <w:bookmarkEnd w:id="186"/>
      <w:bookmarkEnd w:id="187"/>
      <w:bookmarkEnd w:id="188"/>
      <w:bookmarkEnd w:id="189"/>
      <w:bookmarkEnd w:id="190"/>
      <w:bookmarkEnd w:id="191"/>
      <w:bookmarkEnd w:id="192"/>
      <w:bookmarkEnd w:id="193"/>
    </w:p>
    <w:p w14:paraId="0CC09349">
      <w:pPr>
        <w:pStyle w:val="20"/>
        <w:widowControl w:val="0"/>
        <w:autoSpaceDE w:val="0"/>
        <w:autoSpaceDN w:val="0"/>
        <w:spacing w:before="0" w:beforeLines="0" w:beforeAutospacing="0" w:after="0" w:afterLines="0" w:afterAutospacing="0"/>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sz w:val="24"/>
          <w:szCs w:val="24"/>
          <w:highlight w:val="none"/>
          <w:lang w:bidi="ar"/>
        </w:rPr>
        <w:t xml:space="preserve"> </w:t>
      </w:r>
    </w:p>
    <w:p w14:paraId="0AB515D7">
      <w:pPr>
        <w:spacing w:beforeLines="0" w:afterLines="0" w:line="400" w:lineRule="atLeast"/>
        <w:ind w:firstLine="480" w:firstLineChars="200"/>
        <w:jc w:val="left"/>
        <w:rPr>
          <w:rFonts w:hint="default" w:ascii="Times New Roman" w:hAnsi="Times New Roman"/>
          <w:color w:val="auto"/>
          <w:sz w:val="24"/>
          <w:szCs w:val="24"/>
          <w:highlight w:val="none"/>
          <w:lang w:bidi="ar"/>
        </w:rPr>
      </w:pPr>
      <w:r>
        <w:rPr>
          <w:rFonts w:hint="default" w:ascii="Times New Roman" w:hAnsi="Times New Roman"/>
          <w:color w:val="auto"/>
          <w:sz w:val="24"/>
          <w:szCs w:val="24"/>
          <w:highlight w:val="none"/>
          <w:lang w:bidi="ar"/>
        </w:rPr>
        <w:t>1</w:t>
      </w:r>
      <w:r>
        <w:rPr>
          <w:rFonts w:hint="eastAsia" w:ascii="Times New Roman" w:hAnsi="Times New Roman"/>
          <w:color w:val="auto"/>
          <w:sz w:val="24"/>
          <w:szCs w:val="24"/>
          <w:highlight w:val="none"/>
          <w:lang w:bidi="ar"/>
        </w:rPr>
        <w:t>、响应保证金的银行凭证（电汇回单）复印件等。</w:t>
      </w:r>
    </w:p>
    <w:p w14:paraId="08C0AC86">
      <w:pPr>
        <w:spacing w:beforeLines="0" w:afterLines="0" w:line="400" w:lineRule="atLeast"/>
        <w:ind w:firstLine="480" w:firstLineChars="200"/>
        <w:jc w:val="lef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0833B6C1">
      <w:pPr>
        <w:spacing w:beforeLines="0" w:afterLines="0" w:line="400" w:lineRule="atLeast"/>
        <w:ind w:firstLine="480" w:firstLineChars="200"/>
        <w:jc w:val="lef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bidi="ar"/>
        </w:rPr>
        <w:t xml:space="preserve"> </w:t>
      </w:r>
    </w:p>
    <w:p w14:paraId="26F520B7">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r>
        <w:rPr>
          <w:rFonts w:hint="default" w:ascii="Times New Roman" w:hAnsi="Times New Roman" w:cs="Times New Roman"/>
          <w:color w:val="auto"/>
          <w:kern w:val="2"/>
          <w:sz w:val="24"/>
          <w:szCs w:val="24"/>
          <w:highlight w:val="none"/>
          <w:lang w:bidi="ar"/>
        </w:rPr>
        <w:t xml:space="preserve"> </w:t>
      </w:r>
    </w:p>
    <w:p w14:paraId="136978D5">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43319649">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329100EF">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0DBC72ED">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7C249478">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3355E8C5">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26304D76">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75F90412">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56B29AF0">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25D0940B">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4959D704">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6EBCA0DD">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46447FCF">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15A2F67C">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490212F3">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6A6A42C8">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36639CCF">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3C4CD27F">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2B341F31">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54312A84">
      <w:pPr>
        <w:pStyle w:val="20"/>
        <w:widowControl w:val="0"/>
        <w:spacing w:beforeLines="0" w:after="120" w:afterLines="0" w:afterAutospacing="0"/>
        <w:jc w:val="both"/>
        <w:rPr>
          <w:rFonts w:hint="default" w:ascii="Times New Roman" w:hAnsi="Times New Roman" w:cs="Times New Roman"/>
          <w:color w:val="auto"/>
          <w:kern w:val="2"/>
          <w:sz w:val="24"/>
          <w:szCs w:val="24"/>
          <w:highlight w:val="none"/>
          <w:lang w:bidi="ar"/>
        </w:rPr>
      </w:pPr>
    </w:p>
    <w:p w14:paraId="26999E9A">
      <w:pPr>
        <w:spacing w:beforeLines="0" w:afterLines="0"/>
        <w:rPr>
          <w:rFonts w:hint="default" w:ascii="Times New Roman" w:hAnsi="Times New Roman"/>
          <w:color w:val="auto"/>
          <w:sz w:val="24"/>
          <w:szCs w:val="28"/>
          <w:highlight w:val="none"/>
        </w:rPr>
      </w:pPr>
    </w:p>
    <w:p w14:paraId="22A402F2">
      <w:pPr>
        <w:spacing w:beforeLines="0" w:afterLines="0" w:line="360" w:lineRule="auto"/>
        <w:jc w:val="center"/>
        <w:rPr>
          <w:rFonts w:hint="eastAsia" w:ascii="方正小标宋简体" w:hAnsi="方正小标宋简体" w:eastAsia="方正小标宋简体" w:cs="方正小标宋简体"/>
          <w:color w:val="000000" w:themeColor="text1"/>
          <w:sz w:val="44"/>
          <w:szCs w:val="44"/>
          <w:highlight w:val="none"/>
          <w:u w:val="none"/>
          <w:lang w:val="en-US" w:eastAsia="zh-CN"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u w:val="none"/>
          <w:lang w:val="en-US" w:eastAsia="zh-CN" w:bidi="ar"/>
          <w14:textFill>
            <w14:solidFill>
              <w14:schemeClr w14:val="tx1"/>
            </w14:solidFill>
          </w14:textFill>
        </w:rPr>
        <w:t>安徽省经工物资有限公司铝合金门窗</w:t>
      </w:r>
    </w:p>
    <w:p w14:paraId="1211B6D2">
      <w:pPr>
        <w:spacing w:beforeLines="0" w:afterLines="0" w:line="360" w:lineRule="auto"/>
        <w:jc w:val="center"/>
        <w:rPr>
          <w:rFonts w:hint="default" w:ascii="Times New Roman" w:hAnsi="Times New Roman" w:eastAsia="黑体"/>
          <w:color w:val="000000" w:themeColor="text1"/>
          <w:sz w:val="50"/>
          <w:szCs w:val="50"/>
          <w:highlight w:val="none"/>
          <w:u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u w:val="none"/>
          <w:lang w:val="en-US" w:eastAsia="zh-CN" w:bidi="ar"/>
          <w14:textFill>
            <w14:solidFill>
              <w14:schemeClr w14:val="tx1"/>
            </w14:solidFill>
          </w14:textFill>
        </w:rPr>
        <w:t>年度采购项目</w:t>
      </w:r>
    </w:p>
    <w:p w14:paraId="24693216">
      <w:pPr>
        <w:spacing w:beforeLines="0" w:afterLines="0"/>
        <w:rPr>
          <w:rFonts w:hint="default" w:ascii="Times New Roman" w:hAnsi="Times New Roman" w:eastAsia="黑体"/>
          <w:color w:val="auto"/>
          <w:sz w:val="50"/>
          <w:szCs w:val="50"/>
          <w:highlight w:val="none"/>
        </w:rPr>
      </w:pPr>
    </w:p>
    <w:p w14:paraId="071FAF4A">
      <w:pPr>
        <w:spacing w:beforeLines="0" w:afterLines="0"/>
        <w:rPr>
          <w:rFonts w:hint="default" w:ascii="Times New Roman" w:hAnsi="Times New Roman" w:eastAsia="黑体"/>
          <w:color w:val="auto"/>
          <w:sz w:val="50"/>
          <w:szCs w:val="50"/>
          <w:highlight w:val="none"/>
        </w:rPr>
      </w:pPr>
    </w:p>
    <w:p w14:paraId="7279F7DC">
      <w:pPr>
        <w:spacing w:beforeLines="0" w:afterLines="0"/>
        <w:rPr>
          <w:rFonts w:hint="default" w:ascii="Times New Roman" w:hAnsi="Times New Roman" w:eastAsia="黑体"/>
          <w:color w:val="auto"/>
          <w:sz w:val="50"/>
          <w:szCs w:val="50"/>
          <w:highlight w:val="none"/>
        </w:rPr>
      </w:pPr>
    </w:p>
    <w:p w14:paraId="14068862">
      <w:pPr>
        <w:spacing w:beforeLines="0" w:afterLines="0"/>
        <w:jc w:val="center"/>
        <w:outlineLvl w:val="0"/>
        <w:rPr>
          <w:rFonts w:hint="default" w:ascii="Times New Roman" w:hAnsi="Times New Roman" w:eastAsia="黑体"/>
          <w:color w:val="auto"/>
          <w:sz w:val="50"/>
          <w:szCs w:val="50"/>
          <w:highlight w:val="none"/>
        </w:rPr>
      </w:pPr>
      <w:bookmarkStart w:id="194" w:name="_Toc28949"/>
      <w:bookmarkStart w:id="195" w:name="_Toc4837"/>
      <w:bookmarkStart w:id="196" w:name="_Toc10608"/>
      <w:bookmarkStart w:id="197" w:name="_Toc23972"/>
      <w:bookmarkStart w:id="198" w:name="_Toc21076"/>
      <w:bookmarkStart w:id="199" w:name="_Toc2786"/>
      <w:bookmarkStart w:id="200" w:name="_Toc14537"/>
      <w:bookmarkStart w:id="201" w:name="_Toc24213"/>
      <w:bookmarkStart w:id="202" w:name="_Toc977"/>
      <w:bookmarkStart w:id="203" w:name="_Toc10029"/>
      <w:r>
        <w:rPr>
          <w:rFonts w:hint="eastAsia" w:ascii="Times New Roman" w:hAnsi="Times New Roman" w:eastAsia="黑体"/>
          <w:color w:val="auto"/>
          <w:sz w:val="50"/>
          <w:szCs w:val="50"/>
          <w:highlight w:val="none"/>
        </w:rPr>
        <w:t>响  应  文  件</w:t>
      </w:r>
      <w:bookmarkEnd w:id="194"/>
      <w:bookmarkEnd w:id="195"/>
      <w:bookmarkEnd w:id="196"/>
      <w:bookmarkEnd w:id="197"/>
      <w:bookmarkEnd w:id="198"/>
      <w:bookmarkEnd w:id="199"/>
      <w:bookmarkEnd w:id="200"/>
      <w:bookmarkEnd w:id="201"/>
      <w:bookmarkEnd w:id="202"/>
      <w:bookmarkEnd w:id="203"/>
    </w:p>
    <w:p w14:paraId="68522835">
      <w:pPr>
        <w:pStyle w:val="23"/>
        <w:spacing w:beforeLines="0" w:afterLines="0"/>
        <w:ind w:left="0" w:leftChars="0" w:firstLine="0" w:firstLineChars="0"/>
        <w:jc w:val="center"/>
        <w:rPr>
          <w:rFonts w:hint="default" w:ascii="Times New Roman" w:hAnsi="Times New Roman" w:eastAsia="黑体"/>
          <w:color w:val="auto"/>
          <w:sz w:val="28"/>
          <w:szCs w:val="28"/>
          <w:highlight w:val="none"/>
        </w:rPr>
      </w:pPr>
      <w:r>
        <w:rPr>
          <w:rFonts w:hint="eastAsia" w:ascii="Times New Roman" w:hAnsi="Times New Roman" w:eastAsia="黑体"/>
          <w:color w:val="auto"/>
          <w:sz w:val="28"/>
          <w:szCs w:val="28"/>
          <w:highlight w:val="none"/>
        </w:rPr>
        <w:t>（报价文件）</w:t>
      </w:r>
    </w:p>
    <w:p w14:paraId="61BB95F0">
      <w:pPr>
        <w:spacing w:beforeLines="0" w:afterLines="0" w:line="440" w:lineRule="exact"/>
        <w:rPr>
          <w:rFonts w:hint="default" w:ascii="Times New Roman" w:hAnsi="Times New Roman" w:eastAsia="黑体"/>
          <w:color w:val="auto"/>
          <w:sz w:val="32"/>
          <w:szCs w:val="32"/>
          <w:highlight w:val="none"/>
        </w:rPr>
      </w:pPr>
    </w:p>
    <w:p w14:paraId="7D6AE412">
      <w:pPr>
        <w:spacing w:beforeLines="0" w:afterLines="0" w:line="440" w:lineRule="exact"/>
        <w:rPr>
          <w:rFonts w:hint="default" w:ascii="Times New Roman" w:hAnsi="Times New Roman" w:eastAsia="黑体"/>
          <w:color w:val="auto"/>
          <w:sz w:val="32"/>
          <w:szCs w:val="32"/>
          <w:highlight w:val="none"/>
        </w:rPr>
      </w:pPr>
    </w:p>
    <w:p w14:paraId="0F498B49">
      <w:pPr>
        <w:spacing w:beforeLines="0" w:afterLines="0" w:line="440" w:lineRule="exact"/>
        <w:rPr>
          <w:rFonts w:hint="default" w:ascii="Times New Roman" w:hAnsi="Times New Roman" w:eastAsia="黑体"/>
          <w:color w:val="auto"/>
          <w:sz w:val="20"/>
          <w:szCs w:val="20"/>
          <w:highlight w:val="none"/>
        </w:rPr>
      </w:pPr>
    </w:p>
    <w:p w14:paraId="319DAD84">
      <w:pPr>
        <w:spacing w:beforeLines="0" w:afterLines="0" w:line="440" w:lineRule="exact"/>
        <w:rPr>
          <w:rFonts w:hint="default" w:ascii="Times New Roman" w:hAnsi="Times New Roman" w:eastAsia="黑体"/>
          <w:color w:val="auto"/>
          <w:sz w:val="20"/>
          <w:szCs w:val="20"/>
          <w:highlight w:val="none"/>
        </w:rPr>
      </w:pPr>
    </w:p>
    <w:p w14:paraId="3DEB188E">
      <w:pPr>
        <w:spacing w:beforeLines="0" w:afterLines="0" w:line="440" w:lineRule="exact"/>
        <w:rPr>
          <w:rFonts w:hint="default" w:ascii="Times New Roman" w:hAnsi="Times New Roman" w:eastAsia="黑体"/>
          <w:color w:val="auto"/>
          <w:sz w:val="20"/>
          <w:szCs w:val="20"/>
          <w:highlight w:val="none"/>
        </w:rPr>
      </w:pPr>
    </w:p>
    <w:p w14:paraId="31649DE8">
      <w:pPr>
        <w:spacing w:beforeLines="0" w:afterLines="0" w:line="440" w:lineRule="exact"/>
        <w:rPr>
          <w:rFonts w:hint="default" w:ascii="Times New Roman" w:hAnsi="Times New Roman" w:eastAsia="黑体"/>
          <w:color w:val="auto"/>
          <w:sz w:val="20"/>
          <w:szCs w:val="20"/>
          <w:highlight w:val="none"/>
        </w:rPr>
      </w:pPr>
    </w:p>
    <w:p w14:paraId="70840CAB">
      <w:pPr>
        <w:spacing w:beforeLines="0" w:afterLines="0" w:line="440" w:lineRule="exact"/>
        <w:rPr>
          <w:rFonts w:hint="default" w:ascii="Times New Roman" w:hAnsi="Times New Roman" w:eastAsia="黑体"/>
          <w:color w:val="auto"/>
          <w:sz w:val="20"/>
          <w:szCs w:val="20"/>
          <w:highlight w:val="none"/>
        </w:rPr>
      </w:pPr>
    </w:p>
    <w:p w14:paraId="4B150F87">
      <w:pPr>
        <w:pStyle w:val="23"/>
        <w:spacing w:beforeLines="0" w:afterLines="0"/>
        <w:rPr>
          <w:rFonts w:hint="default" w:ascii="Times New Roman" w:hAnsi="Times New Roman" w:eastAsia="黑体"/>
          <w:color w:val="auto"/>
          <w:sz w:val="20"/>
          <w:szCs w:val="20"/>
          <w:highlight w:val="none"/>
        </w:rPr>
      </w:pPr>
    </w:p>
    <w:p w14:paraId="6BF3DA12">
      <w:pPr>
        <w:spacing w:beforeLines="0" w:afterLines="0"/>
        <w:rPr>
          <w:rFonts w:hint="default" w:ascii="Times New Roman" w:hAnsi="Times New Roman" w:eastAsia="黑体"/>
          <w:color w:val="auto"/>
          <w:sz w:val="20"/>
          <w:szCs w:val="20"/>
          <w:highlight w:val="none"/>
        </w:rPr>
      </w:pPr>
    </w:p>
    <w:p w14:paraId="59612276">
      <w:pPr>
        <w:pStyle w:val="23"/>
        <w:spacing w:beforeLines="0" w:afterLines="0"/>
        <w:rPr>
          <w:rFonts w:hint="default" w:ascii="Times New Roman" w:hAnsi="Times New Roman" w:eastAsia="黑体"/>
          <w:color w:val="auto"/>
          <w:sz w:val="20"/>
          <w:szCs w:val="20"/>
          <w:highlight w:val="none"/>
        </w:rPr>
      </w:pPr>
    </w:p>
    <w:p w14:paraId="11B614C0">
      <w:pPr>
        <w:spacing w:beforeLines="0" w:afterLines="0"/>
        <w:rPr>
          <w:rFonts w:hint="default" w:ascii="Times New Roman" w:hAnsi="Times New Roman" w:eastAsia="黑体"/>
          <w:color w:val="auto"/>
          <w:sz w:val="20"/>
          <w:szCs w:val="20"/>
          <w:highlight w:val="none"/>
        </w:rPr>
      </w:pPr>
    </w:p>
    <w:p w14:paraId="1DB3815B">
      <w:pPr>
        <w:spacing w:beforeLines="0" w:afterLines="0" w:line="440" w:lineRule="exact"/>
        <w:rPr>
          <w:rFonts w:hint="default" w:ascii="Times New Roman" w:hAnsi="Times New Roman" w:eastAsia="黑体"/>
          <w:color w:val="auto"/>
          <w:sz w:val="20"/>
          <w:szCs w:val="20"/>
          <w:highlight w:val="none"/>
        </w:rPr>
      </w:pPr>
    </w:p>
    <w:p w14:paraId="39A7D7F2">
      <w:pPr>
        <w:spacing w:beforeLines="0" w:afterLines="0" w:line="560" w:lineRule="exact"/>
        <w:jc w:val="center"/>
        <w:rPr>
          <w:rFonts w:hint="default" w:ascii="Times New Roman" w:hAnsi="Times New Roman" w:eastAsia="黑体"/>
          <w:color w:val="auto"/>
          <w:sz w:val="28"/>
          <w:szCs w:val="28"/>
          <w:highlight w:val="none"/>
          <w:u w:val="single"/>
        </w:rPr>
      </w:pPr>
      <w:r>
        <w:rPr>
          <w:rFonts w:hint="eastAsia" w:ascii="Times New Roman" w:hAnsi="Times New Roman" w:eastAsia="黑体"/>
          <w:color w:val="auto"/>
          <w:sz w:val="28"/>
          <w:szCs w:val="28"/>
          <w:highlight w:val="none"/>
        </w:rPr>
        <w:t>供应商：</w:t>
      </w: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u w:val="single"/>
        </w:rPr>
        <w:t xml:space="preserve">        </w:t>
      </w:r>
      <w:r>
        <w:rPr>
          <w:rFonts w:hint="default" w:ascii="Times New Roman" w:hAnsi="Times New Roman" w:eastAsia="黑体"/>
          <w:color w:val="auto"/>
          <w:sz w:val="28"/>
          <w:szCs w:val="28"/>
          <w:highlight w:val="none"/>
          <w:u w:val="single"/>
        </w:rPr>
        <w:t xml:space="preserve">   </w:t>
      </w:r>
      <w:r>
        <w:rPr>
          <w:rFonts w:hint="default" w:ascii="Times New Roman" w:hAnsi="Times New Roman" w:eastAsia="黑体"/>
          <w:color w:val="auto"/>
          <w:sz w:val="28"/>
          <w:szCs w:val="28"/>
          <w:highlight w:val="none"/>
        </w:rPr>
        <w:t>(</w:t>
      </w:r>
      <w:r>
        <w:rPr>
          <w:rFonts w:hint="eastAsia" w:ascii="Times New Roman" w:hAnsi="Times New Roman" w:eastAsia="黑体"/>
          <w:color w:val="auto"/>
          <w:sz w:val="28"/>
          <w:szCs w:val="28"/>
          <w:highlight w:val="none"/>
        </w:rPr>
        <w:t xml:space="preserve">全称、盖单位公章)     </w:t>
      </w:r>
    </w:p>
    <w:p w14:paraId="4D97A1CE">
      <w:pPr>
        <w:spacing w:beforeLines="0" w:afterLines="0" w:line="560" w:lineRule="exact"/>
        <w:jc w:val="center"/>
        <w:rPr>
          <w:rFonts w:hint="default" w:ascii="Times New Roman" w:hAnsi="Times New Roman" w:eastAsia="黑体"/>
          <w:color w:val="auto"/>
          <w:sz w:val="28"/>
          <w:szCs w:val="28"/>
          <w:highlight w:val="none"/>
        </w:rPr>
      </w:pP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rPr>
        <w:t>年</w:t>
      </w: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rPr>
        <w:t>月</w:t>
      </w:r>
      <w:r>
        <w:rPr>
          <w:rFonts w:hint="default" w:ascii="Times New Roman" w:hAnsi="Times New Roman" w:eastAsia="黑体"/>
          <w:color w:val="auto"/>
          <w:sz w:val="28"/>
          <w:szCs w:val="28"/>
          <w:highlight w:val="none"/>
          <w:u w:val="single"/>
        </w:rPr>
        <w:t xml:space="preserve">       </w:t>
      </w:r>
      <w:r>
        <w:rPr>
          <w:rFonts w:hint="eastAsia" w:ascii="Times New Roman" w:hAnsi="Times New Roman" w:eastAsia="黑体"/>
          <w:color w:val="auto"/>
          <w:sz w:val="28"/>
          <w:szCs w:val="28"/>
          <w:highlight w:val="none"/>
        </w:rPr>
        <w:t>日</w:t>
      </w:r>
    </w:p>
    <w:p w14:paraId="20A2D83C">
      <w:pPr>
        <w:spacing w:beforeLines="0" w:afterLines="0" w:line="560" w:lineRule="exact"/>
        <w:rPr>
          <w:rFonts w:hint="default" w:ascii="Times New Roman" w:hAnsi="Times New Roman" w:eastAsia="黑体"/>
          <w:color w:val="auto"/>
          <w:sz w:val="28"/>
          <w:szCs w:val="28"/>
          <w:highlight w:val="none"/>
        </w:rPr>
      </w:pPr>
      <w:r>
        <w:rPr>
          <w:rFonts w:hint="default" w:ascii="Times New Roman" w:hAnsi="Times New Roman" w:eastAsia="黑体"/>
          <w:color w:val="auto"/>
          <w:sz w:val="20"/>
          <w:szCs w:val="20"/>
          <w:highlight w:val="none"/>
        </w:rPr>
        <w:br w:type="page"/>
      </w:r>
    </w:p>
    <w:p w14:paraId="25DCC8DE">
      <w:pPr>
        <w:adjustRightInd w:val="0"/>
        <w:snapToGrid w:val="0"/>
        <w:spacing w:beforeLines="0" w:afterLines="0"/>
        <w:rPr>
          <w:rFonts w:hint="default" w:ascii="Times New Roman" w:hAnsi="Times New Roman" w:eastAsia="黑体"/>
          <w:color w:val="auto"/>
          <w:sz w:val="20"/>
          <w:szCs w:val="20"/>
          <w:highlight w:val="none"/>
        </w:rPr>
      </w:pPr>
    </w:p>
    <w:p w14:paraId="48C65FB5">
      <w:pPr>
        <w:adjustRightInd w:val="0"/>
        <w:snapToGrid w:val="0"/>
        <w:spacing w:beforeLines="0" w:afterLines="0"/>
        <w:jc w:val="center"/>
        <w:outlineLvl w:val="1"/>
        <w:rPr>
          <w:rFonts w:hint="eastAsia" w:ascii="黑体" w:hAnsi="黑体" w:eastAsia="黑体" w:cs="黑体"/>
          <w:color w:val="auto"/>
          <w:sz w:val="28"/>
          <w:szCs w:val="28"/>
          <w:highlight w:val="none"/>
        </w:rPr>
      </w:pPr>
      <w:bookmarkStart w:id="204" w:name="_Toc23583"/>
      <w:bookmarkStart w:id="205" w:name="_Toc2765_WPSOffice_Level1"/>
      <w:bookmarkStart w:id="206" w:name="_Toc8703"/>
      <w:bookmarkStart w:id="207" w:name="_Toc11805_WPSOffice_Level1"/>
      <w:bookmarkStart w:id="208" w:name="_Toc29399_WPSOffice_Level1"/>
      <w:bookmarkStart w:id="209" w:name="_Toc24269_WPSOffice_Level1"/>
      <w:bookmarkStart w:id="210" w:name="_Toc1687_WPSOffice_Level1"/>
      <w:bookmarkStart w:id="211" w:name="_Toc15092"/>
      <w:bookmarkStart w:id="212" w:name="_Toc29968"/>
      <w:bookmarkStart w:id="213" w:name="_Toc18312_WPSOffice_Level1"/>
      <w:bookmarkStart w:id="214" w:name="_Toc30031_WPSOffice_Level1"/>
      <w:bookmarkStart w:id="215" w:name="_Toc1924"/>
      <w:r>
        <w:rPr>
          <w:rFonts w:hint="eastAsia" w:ascii="黑体" w:hAnsi="黑体" w:eastAsia="黑体" w:cs="黑体"/>
          <w:color w:val="auto"/>
          <w:sz w:val="28"/>
          <w:szCs w:val="28"/>
          <w:highlight w:val="none"/>
        </w:rPr>
        <w:t>一、</w:t>
      </w:r>
      <w:bookmarkEnd w:id="204"/>
      <w:bookmarkEnd w:id="205"/>
      <w:bookmarkEnd w:id="206"/>
      <w:bookmarkEnd w:id="207"/>
      <w:bookmarkEnd w:id="208"/>
      <w:bookmarkEnd w:id="209"/>
      <w:bookmarkEnd w:id="210"/>
      <w:bookmarkEnd w:id="211"/>
      <w:bookmarkEnd w:id="212"/>
      <w:bookmarkEnd w:id="213"/>
      <w:bookmarkEnd w:id="214"/>
      <w:bookmarkEnd w:id="215"/>
      <w:r>
        <w:rPr>
          <w:rFonts w:hint="eastAsia" w:ascii="黑体" w:hAnsi="黑体" w:eastAsia="黑体" w:cs="黑体"/>
          <w:color w:val="auto"/>
          <w:sz w:val="28"/>
          <w:szCs w:val="28"/>
          <w:highlight w:val="none"/>
        </w:rPr>
        <w:t>响应函</w:t>
      </w:r>
    </w:p>
    <w:p w14:paraId="2F4DACA9">
      <w:pPr>
        <w:spacing w:beforeLines="0" w:afterLines="0" w:line="440" w:lineRule="exact"/>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 xml:space="preserve"> </w:t>
      </w:r>
      <w:r>
        <w:rPr>
          <w:rFonts w:hint="eastAsia" w:ascii="Times New Roman" w:hAnsi="Times New Roman"/>
          <w:color w:val="auto"/>
          <w:sz w:val="24"/>
          <w:szCs w:val="24"/>
          <w:highlight w:val="none"/>
          <w:u w:val="single"/>
          <w:lang w:bidi="ar"/>
        </w:rPr>
        <w:t>安徽省经工物资有限公司</w:t>
      </w:r>
      <w:r>
        <w:rPr>
          <w:rFonts w:hint="default" w:ascii="Times New Roman" w:hAnsi="Times New Roman"/>
          <w:color w:val="auto"/>
          <w:sz w:val="24"/>
          <w:szCs w:val="24"/>
          <w:highlight w:val="none"/>
        </w:rPr>
        <w:t>(</w:t>
      </w:r>
      <w:r>
        <w:rPr>
          <w:rFonts w:hint="eastAsia" w:ascii="Times New Roman" w:hAnsi="Times New Roman"/>
          <w:color w:val="auto"/>
          <w:sz w:val="24"/>
          <w:szCs w:val="24"/>
          <w:highlight w:val="none"/>
        </w:rPr>
        <w:t>采购人名称)：</w:t>
      </w:r>
    </w:p>
    <w:p w14:paraId="4FF8DC63">
      <w:pPr>
        <w:pStyle w:val="10"/>
        <w:spacing w:beforeLines="0" w:afterLines="0"/>
        <w:rPr>
          <w:rFonts w:hint="default"/>
          <w:color w:val="auto"/>
          <w:sz w:val="21"/>
          <w:szCs w:val="24"/>
          <w:highlight w:val="none"/>
        </w:rPr>
      </w:pPr>
    </w:p>
    <w:p w14:paraId="5B59E3FB">
      <w:pPr>
        <w:widowControl/>
        <w:spacing w:beforeLines="0" w:afterLines="0"/>
        <w:ind w:firstLine="480" w:firstLineChars="200"/>
        <w:jc w:val="left"/>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1</w:t>
      </w:r>
      <w:r>
        <w:rPr>
          <w:rFonts w:hint="eastAsia" w:ascii="Times New Roman" w:hAnsi="Times New Roman"/>
          <w:color w:val="auto"/>
          <w:sz w:val="24"/>
          <w:szCs w:val="24"/>
          <w:highlight w:val="none"/>
        </w:rPr>
        <w:t>．我方已仔细研究了</w:t>
      </w:r>
      <w:r>
        <w:rPr>
          <w:rFonts w:hint="eastAsia" w:ascii="Times New Roman" w:hAnsi="Times New Roman"/>
          <w:color w:val="000000" w:themeColor="text1"/>
          <w:sz w:val="24"/>
          <w:szCs w:val="24"/>
          <w:highlight w:val="none"/>
          <w:u w:val="single"/>
          <w:lang w:val="en-US" w:eastAsia="zh-CN"/>
          <w14:textFill>
            <w14:solidFill>
              <w14:schemeClr w14:val="tx1"/>
            </w14:solidFill>
          </w14:textFill>
        </w:rPr>
        <w:t>安徽省经工物资有限公司铝合金门窗年度采购项目</w:t>
      </w:r>
      <w:r>
        <w:rPr>
          <w:rFonts w:hint="default" w:ascii="Times New Roman" w:hAnsi="Times New Roman"/>
          <w:color w:val="auto"/>
          <w:sz w:val="24"/>
          <w:szCs w:val="24"/>
          <w:highlight w:val="none"/>
        </w:rPr>
        <w:t>(</w:t>
      </w:r>
      <w:r>
        <w:rPr>
          <w:rFonts w:hint="eastAsia" w:ascii="Times New Roman" w:hAnsi="Times New Roman"/>
          <w:color w:val="auto"/>
          <w:sz w:val="24"/>
          <w:szCs w:val="24"/>
          <w:highlight w:val="none"/>
        </w:rPr>
        <w:t>项目名称)采购文件的全部内容（包括工程量清单和施工图纸及采购文件中所述的各种因素），愿意以人民币（大写）</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w:t>
      </w:r>
      <w:r>
        <w:rPr>
          <w:rFonts w:hint="default" w:ascii="Times New Roman" w:hAnsi="Times New Roman"/>
          <w:color w:val="auto"/>
          <w:sz w:val="24"/>
          <w:szCs w:val="24"/>
          <w:highlight w:val="none"/>
        </w:rPr>
        <w:t>¥</w:t>
      </w:r>
      <w:r>
        <w:rPr>
          <w:rFonts w:hint="eastAsia" w:ascii="Times New Roman" w:hAnsi="Times New Roman"/>
          <w:color w:val="auto"/>
          <w:sz w:val="24"/>
          <w:szCs w:val="24"/>
          <w:highlight w:val="none"/>
          <w:u w:val="single"/>
        </w:rPr>
        <w:t xml:space="preserve">     </w:t>
      </w:r>
      <w:r>
        <w:rPr>
          <w:rFonts w:hint="default"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）的响应总报价提供采购文件标明的货物要求、技术服务和质保期服务措施，并按合同约定履行义务。</w:t>
      </w:r>
    </w:p>
    <w:p w14:paraId="37A961FF">
      <w:pPr>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2</w:t>
      </w:r>
      <w:r>
        <w:rPr>
          <w:rFonts w:hint="eastAsia" w:ascii="Times New Roman" w:hAnsi="Times New Roman"/>
          <w:color w:val="auto"/>
          <w:sz w:val="24"/>
          <w:szCs w:val="24"/>
          <w:highlight w:val="none"/>
        </w:rPr>
        <w:t>．我方承诺在响应有效期内不修改、撤销响应文件。</w:t>
      </w:r>
    </w:p>
    <w:p w14:paraId="5C8B5E1F">
      <w:pPr>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3</w:t>
      </w:r>
      <w:r>
        <w:rPr>
          <w:rFonts w:hint="eastAsia" w:ascii="Times New Roman" w:hAnsi="Times New Roman"/>
          <w:color w:val="auto"/>
          <w:sz w:val="24"/>
          <w:szCs w:val="24"/>
          <w:highlight w:val="none"/>
        </w:rPr>
        <w:t>．如我方成交：</w:t>
      </w:r>
    </w:p>
    <w:p w14:paraId="54BDD87B">
      <w:pPr>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(1)</w:t>
      </w:r>
      <w:r>
        <w:rPr>
          <w:rFonts w:hint="eastAsia" w:ascii="Times New Roman" w:hAnsi="Times New Roman"/>
          <w:color w:val="auto"/>
          <w:sz w:val="24"/>
          <w:szCs w:val="24"/>
          <w:highlight w:val="none"/>
        </w:rPr>
        <w:t>我方承诺在收到成交通知书后，在成交通知书规定的期限内与你方签订合同。</w:t>
      </w:r>
    </w:p>
    <w:p w14:paraId="1A0FF088">
      <w:pPr>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(2)</w:t>
      </w:r>
      <w:r>
        <w:rPr>
          <w:rFonts w:hint="eastAsia" w:ascii="Times New Roman" w:hAnsi="Times New Roman"/>
          <w:color w:val="auto"/>
          <w:sz w:val="24"/>
          <w:szCs w:val="24"/>
          <w:highlight w:val="none"/>
        </w:rPr>
        <w:t>我方承诺按照采购文件规定向你方递交履约担保。</w:t>
      </w:r>
    </w:p>
    <w:p w14:paraId="65774E1A">
      <w:pPr>
        <w:spacing w:beforeLines="0" w:afterLines="0" w:line="400" w:lineRule="exact"/>
        <w:ind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(3)</w:t>
      </w:r>
      <w:r>
        <w:rPr>
          <w:rFonts w:hint="eastAsia" w:ascii="Times New Roman" w:hAnsi="Times New Roman"/>
          <w:color w:val="auto"/>
          <w:sz w:val="24"/>
          <w:szCs w:val="24"/>
          <w:highlight w:val="none"/>
        </w:rPr>
        <w:t>我方承诺在合同约定的期限内完成全部合同任务。</w:t>
      </w:r>
    </w:p>
    <w:p w14:paraId="19015B6E">
      <w:pPr>
        <w:spacing w:beforeLines="0" w:afterLines="0" w:line="400" w:lineRule="exact"/>
        <w:ind w:firstLine="480" w:firstLineChars="20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4．我方在此声明，所递交的响应文件及有关资料内容完整、真实和准确。</w:t>
      </w:r>
    </w:p>
    <w:p w14:paraId="3182A6E9">
      <w:pPr>
        <w:spacing w:beforeLines="0" w:afterLines="0" w:line="400" w:lineRule="exact"/>
        <w:ind w:firstLine="480" w:firstLineChars="20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5．在合同协议书正式签署生效之前，本响应函连同你方的成交通知书将构成我们双方之间共同遵守的文件，对双方具有约束力。</w:t>
      </w:r>
    </w:p>
    <w:p w14:paraId="0915F288">
      <w:pPr>
        <w:spacing w:beforeLines="0" w:afterLines="0" w:line="400" w:lineRule="exact"/>
        <w:ind w:firstLine="480" w:firstLineChars="20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6．我方已按采购文件要求详细审核并确认全部采购文件及有关附件，充分理解采购价格不得低于企业个别成本有关规定。我方经成本核算，所填报的响应报价不低于企业个别成本。</w:t>
      </w:r>
    </w:p>
    <w:p w14:paraId="232460D5">
      <w:pPr>
        <w:spacing w:beforeLines="0" w:afterLines="0" w:line="40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7.____/____（其他补充说明）。</w:t>
      </w:r>
    </w:p>
    <w:p w14:paraId="770224D1">
      <w:pPr>
        <w:pStyle w:val="10"/>
        <w:spacing w:beforeLines="0" w:afterLines="0"/>
        <w:rPr>
          <w:rFonts w:hint="eastAsia" w:ascii="Times New Roman" w:hAnsi="Times New Roman"/>
          <w:color w:val="auto"/>
          <w:sz w:val="24"/>
          <w:szCs w:val="24"/>
          <w:highlight w:val="none"/>
        </w:rPr>
      </w:pPr>
    </w:p>
    <w:p w14:paraId="1554D2BE">
      <w:pPr>
        <w:pStyle w:val="37"/>
        <w:spacing w:beforeLines="0" w:afterLines="0"/>
        <w:rPr>
          <w:rFonts w:hint="eastAsia"/>
          <w:color w:val="auto"/>
          <w:sz w:val="24"/>
          <w:szCs w:val="24"/>
          <w:highlight w:val="none"/>
        </w:rPr>
      </w:pPr>
    </w:p>
    <w:p w14:paraId="172A9EBB">
      <w:pPr>
        <w:spacing w:beforeLines="0" w:afterLines="0" w:line="400" w:lineRule="exact"/>
        <w:ind w:firstLine="3420" w:firstLineChars="1425"/>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供应商：</w:t>
      </w:r>
      <w:r>
        <w:rPr>
          <w:rFonts w:hint="default" w:ascii="Times New Roman" w:hAnsi="Times New Roman"/>
          <w:color w:val="auto"/>
          <w:sz w:val="24"/>
          <w:szCs w:val="24"/>
          <w:highlight w:val="none"/>
          <w:u w:val="single"/>
        </w:rPr>
        <w:t xml:space="preserve">                     </w:t>
      </w:r>
      <w:r>
        <w:rPr>
          <w:rFonts w:hint="default" w:ascii="Times New Roman" w:hAnsi="Times New Roman"/>
          <w:color w:val="auto"/>
          <w:sz w:val="24"/>
          <w:szCs w:val="24"/>
          <w:highlight w:val="none"/>
        </w:rPr>
        <w:t>(</w:t>
      </w:r>
      <w:r>
        <w:rPr>
          <w:rFonts w:hint="eastAsia" w:ascii="Times New Roman" w:hAnsi="Times New Roman"/>
          <w:color w:val="auto"/>
          <w:sz w:val="24"/>
          <w:szCs w:val="24"/>
          <w:highlight w:val="none"/>
        </w:rPr>
        <w:t>盖单位公章)</w:t>
      </w:r>
    </w:p>
    <w:p w14:paraId="67B851AC">
      <w:pPr>
        <w:spacing w:beforeLines="0" w:afterLines="0" w:line="400" w:lineRule="exact"/>
        <w:ind w:firstLine="3360" w:firstLineChars="1400"/>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法定代表人或委托代理人：</w:t>
      </w:r>
      <w:r>
        <w:rPr>
          <w:rFonts w:hint="eastAsia" w:ascii="Times New Roman" w:hAnsi="Times New Roman"/>
          <w:color w:val="auto"/>
          <w:sz w:val="24"/>
          <w:szCs w:val="24"/>
          <w:highlight w:val="none"/>
          <w:u w:val="single"/>
        </w:rPr>
        <w:t xml:space="preserve">          </w:t>
      </w:r>
      <w:r>
        <w:rPr>
          <w:rFonts w:hint="default" w:ascii="Times New Roman" w:hAnsi="Times New Roman"/>
          <w:color w:val="auto"/>
          <w:sz w:val="24"/>
          <w:szCs w:val="24"/>
          <w:highlight w:val="none"/>
        </w:rPr>
        <w:t>(</w:t>
      </w:r>
      <w:r>
        <w:rPr>
          <w:rFonts w:hint="eastAsia" w:ascii="Times New Roman" w:hAnsi="Times New Roman"/>
          <w:color w:val="auto"/>
          <w:sz w:val="24"/>
          <w:szCs w:val="24"/>
          <w:highlight w:val="none"/>
        </w:rPr>
        <w:t>签字</w:t>
      </w:r>
      <w:r>
        <w:rPr>
          <w:rFonts w:hint="default" w:ascii="Times New Roman" w:hAnsi="Times New Roman"/>
          <w:color w:val="auto"/>
          <w:sz w:val="24"/>
          <w:szCs w:val="24"/>
          <w:highlight w:val="none"/>
        </w:rPr>
        <w:t>)</w:t>
      </w:r>
    </w:p>
    <w:p w14:paraId="09B230F0">
      <w:pPr>
        <w:spacing w:beforeLines="0" w:afterLines="0" w:line="400" w:lineRule="exact"/>
        <w:ind w:firstLine="3420" w:firstLineChars="1425"/>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地址：</w:t>
      </w:r>
      <w:r>
        <w:rPr>
          <w:rFonts w:hint="default" w:ascii="Times New Roman" w:hAnsi="Times New Roman"/>
          <w:color w:val="auto"/>
          <w:sz w:val="24"/>
          <w:szCs w:val="24"/>
          <w:highlight w:val="none"/>
          <w:u w:val="single"/>
        </w:rPr>
        <w:t xml:space="preserve">                                    </w:t>
      </w:r>
      <w:r>
        <w:rPr>
          <w:rFonts w:hint="default" w:ascii="Times New Roman" w:hAnsi="Times New Roman"/>
          <w:color w:val="auto"/>
          <w:sz w:val="24"/>
          <w:szCs w:val="24"/>
          <w:highlight w:val="none"/>
        </w:rPr>
        <w:t xml:space="preserve"> </w:t>
      </w:r>
    </w:p>
    <w:p w14:paraId="3202AA01">
      <w:pPr>
        <w:spacing w:beforeLines="0" w:afterLines="0" w:line="400" w:lineRule="exact"/>
        <w:ind w:firstLine="3420" w:firstLineChars="1425"/>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电子邮箱：</w:t>
      </w:r>
      <w:r>
        <w:rPr>
          <w:rFonts w:hint="default" w:ascii="Times New Roman" w:hAnsi="Times New Roman"/>
          <w:color w:val="auto"/>
          <w:sz w:val="24"/>
          <w:szCs w:val="24"/>
          <w:highlight w:val="none"/>
          <w:u w:val="single"/>
        </w:rPr>
        <w:t xml:space="preserve">                                  </w:t>
      </w:r>
    </w:p>
    <w:p w14:paraId="6FAE01E9">
      <w:pPr>
        <w:spacing w:beforeLines="0" w:afterLines="0" w:line="400" w:lineRule="exact"/>
        <w:ind w:firstLine="4740" w:firstLineChars="1975"/>
        <w:rPr>
          <w:rFonts w:hint="default" w:ascii="Times New Roman" w:hAnsi="Times New Roman"/>
          <w:color w:val="auto"/>
          <w:sz w:val="24"/>
          <w:szCs w:val="24"/>
          <w:highlight w:val="none"/>
        </w:rPr>
      </w:pPr>
      <w:r>
        <w:rPr>
          <w:rFonts w:hint="default"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年</w:t>
      </w:r>
      <w:r>
        <w:rPr>
          <w:rFonts w:hint="default"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月</w:t>
      </w:r>
      <w:r>
        <w:rPr>
          <w:rFonts w:hint="default"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日</w:t>
      </w:r>
    </w:p>
    <w:p w14:paraId="4034AB55">
      <w:pPr>
        <w:spacing w:beforeLines="0" w:afterLines="0" w:line="400" w:lineRule="exact"/>
        <w:ind w:firstLine="4740" w:firstLineChars="1975"/>
        <w:rPr>
          <w:rFonts w:hint="default" w:ascii="Times New Roman" w:hAnsi="Times New Roman"/>
          <w:color w:val="auto"/>
          <w:sz w:val="24"/>
          <w:szCs w:val="24"/>
          <w:highlight w:val="none"/>
        </w:rPr>
      </w:pPr>
    </w:p>
    <w:p w14:paraId="03F9B134">
      <w:pPr>
        <w:pStyle w:val="23"/>
        <w:spacing w:beforeLines="0" w:afterLines="0"/>
        <w:rPr>
          <w:rFonts w:hint="default" w:ascii="Times New Roman" w:hAnsi="Times New Roman"/>
          <w:color w:val="auto"/>
          <w:sz w:val="24"/>
          <w:szCs w:val="22"/>
          <w:highlight w:val="none"/>
        </w:rPr>
      </w:pPr>
    </w:p>
    <w:p w14:paraId="20B3BE23">
      <w:pPr>
        <w:spacing w:beforeLines="0" w:afterLines="0"/>
        <w:rPr>
          <w:rFonts w:hint="default" w:ascii="Times New Roman" w:hAnsi="Times New Roman"/>
          <w:color w:val="auto"/>
          <w:sz w:val="24"/>
          <w:szCs w:val="24"/>
          <w:highlight w:val="none"/>
        </w:rPr>
      </w:pPr>
    </w:p>
    <w:p w14:paraId="4FC2FFEB">
      <w:pPr>
        <w:pStyle w:val="10"/>
        <w:spacing w:beforeLines="0" w:afterLines="0"/>
        <w:rPr>
          <w:rFonts w:hint="default"/>
          <w:color w:val="auto"/>
          <w:sz w:val="21"/>
          <w:szCs w:val="24"/>
          <w:highlight w:val="none"/>
        </w:rPr>
      </w:pPr>
    </w:p>
    <w:p w14:paraId="255CE465">
      <w:pPr>
        <w:spacing w:beforeLines="0" w:afterLines="0"/>
        <w:rPr>
          <w:rFonts w:hint="default"/>
          <w:color w:val="auto"/>
          <w:sz w:val="21"/>
          <w:szCs w:val="24"/>
          <w:highlight w:val="none"/>
        </w:rPr>
      </w:pPr>
    </w:p>
    <w:p w14:paraId="23F747AC">
      <w:pPr>
        <w:spacing w:beforeLines="0" w:afterLines="0"/>
        <w:rPr>
          <w:rFonts w:hint="default"/>
          <w:color w:val="auto"/>
          <w:sz w:val="21"/>
          <w:szCs w:val="24"/>
          <w:highlight w:val="none"/>
        </w:rPr>
      </w:pPr>
    </w:p>
    <w:p w14:paraId="23383F6A">
      <w:pPr>
        <w:spacing w:beforeLines="0" w:afterLines="0"/>
        <w:rPr>
          <w:rFonts w:hint="default"/>
          <w:color w:val="auto"/>
          <w:sz w:val="21"/>
          <w:szCs w:val="24"/>
          <w:highlight w:val="none"/>
        </w:rPr>
      </w:pPr>
    </w:p>
    <w:p w14:paraId="592E833A">
      <w:pPr>
        <w:spacing w:beforeLines="0" w:afterLines="0"/>
        <w:rPr>
          <w:rFonts w:hint="default"/>
          <w:color w:val="auto"/>
          <w:sz w:val="21"/>
          <w:szCs w:val="24"/>
          <w:highlight w:val="none"/>
        </w:rPr>
      </w:pPr>
    </w:p>
    <w:p w14:paraId="1E1E60FD">
      <w:pPr>
        <w:spacing w:beforeLines="0" w:afterLines="0"/>
        <w:rPr>
          <w:rFonts w:hint="default"/>
          <w:color w:val="auto"/>
          <w:sz w:val="21"/>
          <w:szCs w:val="24"/>
          <w:highlight w:val="none"/>
        </w:rPr>
      </w:pPr>
    </w:p>
    <w:p w14:paraId="6145B0F2">
      <w:pPr>
        <w:spacing w:beforeLines="0" w:afterLines="0"/>
        <w:rPr>
          <w:rFonts w:hint="default"/>
          <w:color w:val="auto"/>
          <w:sz w:val="21"/>
          <w:szCs w:val="24"/>
          <w:highlight w:val="none"/>
        </w:rPr>
      </w:pPr>
    </w:p>
    <w:p w14:paraId="10DFD2F0">
      <w:pPr>
        <w:spacing w:beforeLines="0" w:afterLines="0"/>
        <w:rPr>
          <w:rFonts w:hint="default"/>
          <w:color w:val="auto"/>
          <w:sz w:val="21"/>
          <w:szCs w:val="24"/>
          <w:highlight w:val="none"/>
        </w:rPr>
      </w:pPr>
    </w:p>
    <w:p w14:paraId="73FB8084">
      <w:pPr>
        <w:pStyle w:val="11"/>
        <w:spacing w:beforeLines="0" w:afterLines="0"/>
        <w:rPr>
          <w:rFonts w:hint="default"/>
          <w:color w:val="auto"/>
          <w:sz w:val="18"/>
          <w:szCs w:val="24"/>
          <w:highlight w:val="none"/>
        </w:rPr>
      </w:pPr>
    </w:p>
    <w:p w14:paraId="28A8EED1">
      <w:pPr>
        <w:pStyle w:val="23"/>
        <w:spacing w:beforeLines="0" w:afterLines="0"/>
        <w:rPr>
          <w:rFonts w:hint="default" w:ascii="Times New Roman" w:hAnsi="Times New Roman"/>
          <w:color w:val="auto"/>
          <w:sz w:val="24"/>
          <w:szCs w:val="22"/>
          <w:highlight w:val="none"/>
        </w:rPr>
      </w:pPr>
    </w:p>
    <w:p w14:paraId="25CDB49C">
      <w:pPr>
        <w:adjustRightInd w:val="0"/>
        <w:snapToGrid w:val="0"/>
        <w:spacing w:beforeLines="0" w:afterLines="0"/>
        <w:jc w:val="center"/>
        <w:outlineLvl w:val="1"/>
        <w:rPr>
          <w:rFonts w:hint="eastAsia" w:ascii="黑体" w:hAnsi="黑体" w:eastAsia="黑体" w:cs="黑体"/>
          <w:color w:val="auto"/>
          <w:sz w:val="28"/>
          <w:szCs w:val="28"/>
          <w:highlight w:val="none"/>
        </w:rPr>
      </w:pPr>
      <w:bookmarkStart w:id="216" w:name="_Toc162490440"/>
      <w:bookmarkStart w:id="217" w:name="_Toc153421230"/>
      <w:bookmarkStart w:id="218" w:name="_Toc272486050"/>
      <w:r>
        <w:rPr>
          <w:rFonts w:hint="eastAsia" w:ascii="黑体" w:hAnsi="黑体" w:eastAsia="黑体" w:cs="黑体"/>
          <w:color w:val="auto"/>
          <w:sz w:val="28"/>
          <w:szCs w:val="28"/>
          <w:highlight w:val="none"/>
        </w:rPr>
        <w:t>二、</w:t>
      </w:r>
      <w:bookmarkEnd w:id="216"/>
      <w:bookmarkEnd w:id="217"/>
      <w:bookmarkEnd w:id="218"/>
      <w:r>
        <w:rPr>
          <w:rFonts w:hint="eastAsia" w:ascii="黑体" w:hAnsi="黑体" w:eastAsia="黑体" w:cs="黑体"/>
          <w:color w:val="auto"/>
          <w:sz w:val="28"/>
          <w:szCs w:val="28"/>
          <w:highlight w:val="none"/>
        </w:rPr>
        <w:t>已标价的报价清单</w:t>
      </w:r>
    </w:p>
    <w:p w14:paraId="049CDE04">
      <w:pPr>
        <w:spacing w:beforeLines="0" w:afterLines="0" w:line="440" w:lineRule="exact"/>
        <w:rPr>
          <w:rFonts w:hint="default" w:ascii="Times New Roman" w:hAnsi="Times New Roman" w:eastAsia="黑体"/>
          <w:color w:val="auto"/>
          <w:sz w:val="24"/>
          <w:szCs w:val="24"/>
          <w:highlight w:val="none"/>
        </w:rPr>
      </w:pPr>
    </w:p>
    <w:p w14:paraId="287F321D">
      <w:pPr>
        <w:spacing w:beforeLines="0" w:afterLines="0" w:line="440" w:lineRule="exact"/>
        <w:rPr>
          <w:rFonts w:hint="default" w:ascii="Times New Roman" w:hAnsi="Times New Roman" w:eastAsia="黑体"/>
          <w:color w:val="auto"/>
          <w:sz w:val="24"/>
          <w:szCs w:val="24"/>
          <w:highlight w:val="none"/>
        </w:rPr>
      </w:pPr>
    </w:p>
    <w:p w14:paraId="5F6F6EBE">
      <w:pPr>
        <w:spacing w:beforeLines="0" w:afterLines="0"/>
        <w:rPr>
          <w:rFonts w:hint="eastAsia" w:ascii="Times New Roman" w:hAnsi="Times New Roman" w:eastAsia="黑体"/>
          <w:color w:val="auto"/>
          <w:sz w:val="24"/>
          <w:szCs w:val="24"/>
          <w:highlight w:val="none"/>
        </w:rPr>
      </w:pPr>
      <w:r>
        <w:rPr>
          <w:rFonts w:hint="eastAsia" w:ascii="Times New Roman" w:hAnsi="Times New Roman" w:eastAsia="黑体"/>
          <w:color w:val="auto"/>
          <w:sz w:val="24"/>
          <w:szCs w:val="24"/>
          <w:highlight w:val="none"/>
        </w:rPr>
        <w:t>附报价清单</w:t>
      </w:r>
    </w:p>
    <w:p w14:paraId="47ACE6D7">
      <w:pPr>
        <w:spacing w:beforeLines="0" w:afterLines="0"/>
        <w:rPr>
          <w:rFonts w:hint="eastAsia" w:ascii="Times New Roman" w:hAnsi="Times New Roman" w:eastAsia="黑体"/>
          <w:color w:val="auto"/>
          <w:sz w:val="24"/>
          <w:szCs w:val="24"/>
          <w:highlight w:val="none"/>
        </w:rPr>
      </w:pPr>
    </w:p>
    <w:p w14:paraId="7A68CFC9">
      <w:pPr>
        <w:spacing w:beforeLines="0" w:afterLines="0"/>
        <w:rPr>
          <w:rFonts w:hint="eastAsia"/>
          <w:color w:val="auto"/>
          <w:sz w:val="21"/>
          <w:szCs w:val="24"/>
          <w:highlight w:val="none"/>
        </w:rPr>
      </w:pPr>
    </w:p>
    <w:p w14:paraId="502019EA">
      <w:pPr>
        <w:spacing w:beforeLines="0" w:afterLines="0"/>
        <w:rPr>
          <w:rFonts w:hint="eastAsia"/>
          <w:color w:val="auto"/>
          <w:sz w:val="21"/>
          <w:szCs w:val="24"/>
          <w:highlight w:val="none"/>
        </w:rPr>
      </w:pPr>
    </w:p>
    <w:p w14:paraId="2B186C5B">
      <w:pPr>
        <w:spacing w:beforeLines="0" w:afterLines="0"/>
        <w:rPr>
          <w:rFonts w:hint="eastAsia"/>
          <w:color w:val="auto"/>
          <w:sz w:val="21"/>
          <w:szCs w:val="24"/>
          <w:highlight w:val="none"/>
        </w:rPr>
      </w:pPr>
    </w:p>
    <w:p w14:paraId="5373117F">
      <w:pPr>
        <w:spacing w:beforeLines="0" w:afterLines="0" w:line="360" w:lineRule="auto"/>
        <w:jc w:val="center"/>
        <w:rPr>
          <w:rFonts w:hint="eastAsia" w:ascii="宋体" w:hAnsi="宋体"/>
          <w:b/>
          <w:color w:val="auto"/>
          <w:sz w:val="21"/>
          <w:szCs w:val="24"/>
          <w:highlight w:val="none"/>
        </w:rPr>
      </w:pPr>
      <w:r>
        <w:rPr>
          <w:rFonts w:hint="eastAsia" w:ascii="宋体" w:hAnsi="宋体"/>
          <w:b/>
          <w:color w:val="auto"/>
          <w:sz w:val="21"/>
          <w:szCs w:val="24"/>
          <w:highlight w:val="none"/>
        </w:rPr>
        <w:t>A．报价说明</w:t>
      </w:r>
    </w:p>
    <w:p w14:paraId="04CE56B6">
      <w:pPr>
        <w:adjustRightInd w:val="0"/>
        <w:snapToGrid w:val="0"/>
        <w:spacing w:beforeLines="0" w:afterLines="0"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1．本采购清单应与采购文件、合同条款等文件结合起来查阅与理解。</w:t>
      </w:r>
    </w:p>
    <w:p w14:paraId="46B50510">
      <w:pPr>
        <w:adjustRightInd w:val="0"/>
        <w:snapToGrid w:val="0"/>
        <w:spacing w:beforeLines="0" w:afterLines="0"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2．响应人在采购清单报价表中填写的综合单价应为响应人按照采购文件要求完成该项目全部服务内容的费用，包括：报价包含了响应人的货物费、人工费、材料费、机械费、运输费、安装费、管理费、利润、风险、</w:t>
      </w:r>
      <w:r>
        <w:rPr>
          <w:rFonts w:hint="eastAsia" w:ascii="宋体" w:hAnsi="宋体"/>
          <w:color w:val="auto"/>
          <w:sz w:val="21"/>
          <w:szCs w:val="21"/>
          <w:highlight w:val="none"/>
          <w:lang w:val="en-US" w:eastAsia="zh-CN"/>
        </w:rPr>
        <w:t>检测</w:t>
      </w:r>
      <w:r>
        <w:rPr>
          <w:rFonts w:hint="eastAsia" w:ascii="宋体" w:hAnsi="宋体"/>
          <w:color w:val="auto"/>
          <w:sz w:val="21"/>
          <w:szCs w:val="21"/>
          <w:highlight w:val="none"/>
        </w:rPr>
        <w:t>等所有费用，在合同履行期间不得以任何理由提出综合单价变更的请求。</w:t>
      </w:r>
    </w:p>
    <w:p w14:paraId="0938E8BD">
      <w:pPr>
        <w:adjustRightInd w:val="0"/>
        <w:snapToGrid w:val="0"/>
        <w:spacing w:beforeLines="0" w:afterLines="0"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3.采购清单报价表中综合单价在合同履行期间不调整。</w:t>
      </w:r>
    </w:p>
    <w:p w14:paraId="1692C317">
      <w:pPr>
        <w:adjustRightInd w:val="0"/>
        <w:snapToGrid w:val="0"/>
        <w:spacing w:beforeLines="0" w:afterLines="0"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4.采购清单中的各项费用货币单位均为人民币(元)。</w:t>
      </w:r>
    </w:p>
    <w:p w14:paraId="17AE8DA5">
      <w:pPr>
        <w:spacing w:beforeLines="0" w:afterLines="0"/>
        <w:rPr>
          <w:rFonts w:hint="eastAsia"/>
          <w:color w:val="auto"/>
          <w:sz w:val="21"/>
          <w:szCs w:val="24"/>
          <w:highlight w:val="none"/>
        </w:rPr>
      </w:pPr>
    </w:p>
    <w:p w14:paraId="0EC9CF70">
      <w:pPr>
        <w:spacing w:beforeLines="0" w:afterLines="0" w:line="360" w:lineRule="auto"/>
        <w:jc w:val="center"/>
        <w:rPr>
          <w:rFonts w:hint="eastAsia" w:ascii="宋体" w:hAnsi="宋体"/>
          <w:b/>
          <w:color w:val="auto"/>
          <w:sz w:val="21"/>
          <w:szCs w:val="24"/>
          <w:highlight w:val="none"/>
        </w:rPr>
      </w:pPr>
      <w:r>
        <w:rPr>
          <w:rFonts w:hint="eastAsia" w:ascii="宋体" w:hAnsi="宋体"/>
          <w:b/>
          <w:color w:val="auto"/>
          <w:sz w:val="21"/>
          <w:szCs w:val="24"/>
          <w:highlight w:val="none"/>
        </w:rPr>
        <w:t>B．报价清单表</w:t>
      </w:r>
    </w:p>
    <w:tbl>
      <w:tblPr>
        <w:tblStyle w:val="24"/>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789"/>
        <w:gridCol w:w="2300"/>
        <w:gridCol w:w="4013"/>
      </w:tblGrid>
      <w:tr w14:paraId="58CB1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28C4B7">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序号</w:t>
            </w:r>
          </w:p>
        </w:tc>
        <w:tc>
          <w:tcPr>
            <w:tcW w:w="178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A4E1EC">
            <w:pPr>
              <w:pStyle w:val="23"/>
              <w:keepNext w:val="0"/>
              <w:keepLines w:val="0"/>
              <w:suppressLineNumbers w:val="0"/>
              <w:spacing w:before="0" w:beforeLines="0" w:beforeAutospacing="0" w:afterLines="0" w:afterAutospacing="0"/>
              <w:ind w:left="0" w:leftChars="0" w:right="0" w:firstLine="0" w:firstLineChars="0"/>
              <w:jc w:val="center"/>
              <w:rPr>
                <w:rFonts w:hint="default"/>
                <w:color w:val="auto"/>
                <w:sz w:val="21"/>
                <w:szCs w:val="22"/>
                <w:highlight w:val="none"/>
              </w:rPr>
            </w:pPr>
            <w:r>
              <w:rPr>
                <w:rFonts w:hint="eastAsia"/>
                <w:color w:val="auto"/>
                <w:sz w:val="21"/>
                <w:szCs w:val="22"/>
                <w:highlight w:val="none"/>
              </w:rPr>
              <w:t>采购项目</w:t>
            </w:r>
          </w:p>
        </w:tc>
        <w:tc>
          <w:tcPr>
            <w:tcW w:w="23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E46DCC">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总计金额（元）</w:t>
            </w:r>
          </w:p>
        </w:tc>
        <w:tc>
          <w:tcPr>
            <w:tcW w:w="401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4C2172">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r>
      <w:tr w14:paraId="476B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89F2C0">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78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3F3C1A">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rPr>
            </w:pPr>
            <w:r>
              <w:rPr>
                <w:rFonts w:hint="eastAsia"/>
                <w:color w:val="auto"/>
                <w:sz w:val="21"/>
                <w:szCs w:val="22"/>
                <w:highlight w:val="none"/>
              </w:rPr>
              <w:t>合计</w:t>
            </w:r>
          </w:p>
        </w:tc>
        <w:tc>
          <w:tcPr>
            <w:tcW w:w="23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164190">
            <w:pPr>
              <w:pStyle w:val="23"/>
              <w:keepNext w:val="0"/>
              <w:keepLines w:val="0"/>
              <w:suppressLineNumbers w:val="0"/>
              <w:spacing w:before="0" w:beforeLines="0" w:beforeAutospacing="0" w:afterLines="0" w:afterAutospacing="0"/>
              <w:ind w:left="0" w:leftChars="0" w:right="0"/>
              <w:rPr>
                <w:rFonts w:hint="eastAsia" w:ascii="宋体" w:hAnsi="宋体" w:cs="宋体"/>
                <w:color w:val="auto"/>
                <w:sz w:val="21"/>
                <w:szCs w:val="21"/>
                <w:highlight w:val="none"/>
              </w:rPr>
            </w:pPr>
          </w:p>
        </w:tc>
        <w:tc>
          <w:tcPr>
            <w:tcW w:w="401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3295F6">
            <w:pPr>
              <w:pStyle w:val="23"/>
              <w:keepNext w:val="0"/>
              <w:keepLines w:val="0"/>
              <w:suppressLineNumbers w:val="0"/>
              <w:spacing w:before="0" w:beforeLines="0" w:beforeAutospacing="0" w:afterLines="0" w:afterAutospacing="0"/>
              <w:ind w:left="0" w:leftChars="0" w:right="0" w:firstLine="0" w:firstLineChars="0"/>
              <w:rPr>
                <w:rFonts w:hint="eastAsia" w:ascii="宋体" w:hAnsi="宋体" w:cs="宋体"/>
                <w:color w:val="auto"/>
                <w:sz w:val="21"/>
                <w:szCs w:val="21"/>
                <w:highlight w:val="none"/>
              </w:rPr>
            </w:pPr>
            <w:r>
              <w:rPr>
                <w:rFonts w:hint="eastAsia" w:ascii="Times New Roman" w:hAnsi="Times New Roman"/>
                <w:color w:val="auto"/>
                <w:sz w:val="21"/>
                <w:szCs w:val="22"/>
                <w:highlight w:val="none"/>
                <w:lang w:val="en-US" w:eastAsia="zh-CN"/>
              </w:rPr>
              <w:t>玻璃、型材统一按门窗深化图纸洞口面积结算，报价</w:t>
            </w:r>
            <w:r>
              <w:rPr>
                <w:rFonts w:hint="eastAsia" w:ascii="Times New Roman" w:hAnsi="Times New Roman"/>
                <w:color w:val="auto"/>
                <w:sz w:val="21"/>
                <w:szCs w:val="22"/>
                <w:highlight w:val="none"/>
              </w:rPr>
              <w:t>含税（13%）增值税专用发票，详见附件报价单。</w:t>
            </w:r>
          </w:p>
        </w:tc>
      </w:tr>
      <w:tr w14:paraId="1CD4C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5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6C20EFD">
            <w:pPr>
              <w:pStyle w:val="23"/>
              <w:keepNext w:val="0"/>
              <w:keepLines w:val="0"/>
              <w:suppressLineNumbers w:val="0"/>
              <w:spacing w:before="0" w:beforeLines="0" w:beforeAutospacing="0" w:afterLines="0" w:afterAutospacing="0"/>
              <w:ind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总合计金额（元）</w:t>
            </w:r>
          </w:p>
        </w:tc>
        <w:tc>
          <w:tcPr>
            <w:tcW w:w="631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BA11750">
            <w:pPr>
              <w:pStyle w:val="23"/>
              <w:keepNext w:val="0"/>
              <w:keepLines w:val="0"/>
              <w:suppressLineNumbers w:val="0"/>
              <w:spacing w:before="0" w:beforeLines="0" w:beforeAutospacing="0" w:afterLines="0" w:afterAutospacing="0"/>
              <w:ind w:left="0" w:leftChars="0" w:right="0" w:firstLine="0" w:firstLineChars="0"/>
              <w:rPr>
                <w:rFonts w:hint="eastAsia" w:ascii="宋体" w:hAnsi="宋体" w:cs="宋体"/>
                <w:color w:val="auto"/>
                <w:sz w:val="21"/>
                <w:szCs w:val="21"/>
                <w:highlight w:val="none"/>
              </w:rPr>
            </w:pPr>
            <w:r>
              <w:rPr>
                <w:rFonts w:hint="eastAsia" w:ascii="宋体" w:hAnsi="宋体" w:cs="宋体"/>
                <w:color w:val="auto"/>
                <w:sz w:val="21"/>
                <w:szCs w:val="21"/>
                <w:highlight w:val="none"/>
              </w:rPr>
              <w:t>大写：</w:t>
            </w:r>
          </w:p>
        </w:tc>
      </w:tr>
    </w:tbl>
    <w:p w14:paraId="1C1921A4">
      <w:pPr>
        <w:pStyle w:val="23"/>
        <w:spacing w:beforeLines="0" w:afterLines="0"/>
        <w:ind w:left="0" w:leftChars="0" w:firstLine="0" w:firstLineChars="0"/>
        <w:rPr>
          <w:rFonts w:hint="eastAsia" w:ascii="宋体" w:hAnsi="宋体"/>
          <w:color w:val="auto"/>
          <w:sz w:val="21"/>
          <w:szCs w:val="21"/>
          <w:highlight w:val="none"/>
        </w:rPr>
      </w:pPr>
    </w:p>
    <w:p w14:paraId="0F5779B8">
      <w:pPr>
        <w:spacing w:beforeLines="0" w:afterLines="0"/>
        <w:ind w:right="760"/>
        <w:jc w:val="right"/>
        <w:rPr>
          <w:rFonts w:hint="eastAsia" w:ascii="宋体" w:hAnsi="宋体"/>
          <w:color w:val="auto"/>
          <w:sz w:val="21"/>
          <w:szCs w:val="21"/>
          <w:highlight w:val="none"/>
        </w:rPr>
      </w:pPr>
      <w:r>
        <w:rPr>
          <w:rFonts w:hint="eastAsia" w:ascii="宋体" w:hAnsi="宋体"/>
          <w:color w:val="auto"/>
          <w:sz w:val="21"/>
          <w:szCs w:val="21"/>
          <w:highlight w:val="none"/>
        </w:rPr>
        <w:t xml:space="preserve"> 报 价 人：</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（盖单位公章）</w:t>
      </w:r>
    </w:p>
    <w:p w14:paraId="10AA5CA6">
      <w:pPr>
        <w:spacing w:beforeLines="0" w:afterLines="0"/>
        <w:ind w:right="480" w:firstLine="1470" w:firstLineChars="700"/>
        <w:jc w:val="right"/>
        <w:rPr>
          <w:rFonts w:hint="eastAsia" w:ascii="宋体" w:hAnsi="宋体"/>
          <w:color w:val="auto"/>
          <w:sz w:val="21"/>
          <w:szCs w:val="21"/>
          <w:highlight w:val="none"/>
        </w:rPr>
      </w:pPr>
    </w:p>
    <w:p w14:paraId="1A1BB2C5">
      <w:pPr>
        <w:spacing w:beforeLines="0" w:afterLines="0"/>
        <w:ind w:right="480"/>
        <w:jc w:val="right"/>
        <w:rPr>
          <w:rFonts w:hint="eastAsia" w:ascii="宋体" w:hAnsi="宋体"/>
          <w:color w:val="auto"/>
          <w:sz w:val="21"/>
          <w:szCs w:val="21"/>
          <w:highlight w:val="none"/>
        </w:rPr>
      </w:pPr>
      <w:r>
        <w:rPr>
          <w:rFonts w:hint="eastAsia" w:ascii="宋体" w:hAnsi="宋体"/>
          <w:color w:val="auto"/>
          <w:sz w:val="21"/>
          <w:szCs w:val="21"/>
          <w:highlight w:val="none"/>
        </w:rPr>
        <w:t>法定代表人或委托代理人：</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（签字）</w:t>
      </w:r>
    </w:p>
    <w:p w14:paraId="53C0A994">
      <w:pPr>
        <w:pStyle w:val="23"/>
        <w:spacing w:beforeLines="0" w:afterLines="0"/>
        <w:jc w:val="right"/>
        <w:rPr>
          <w:rFonts w:hint="default"/>
          <w:color w:val="auto"/>
          <w:sz w:val="21"/>
          <w:szCs w:val="22"/>
          <w:highlight w:val="none"/>
        </w:rPr>
      </w:pPr>
    </w:p>
    <w:p w14:paraId="6143AB70">
      <w:pPr>
        <w:pStyle w:val="23"/>
        <w:spacing w:beforeLines="0" w:afterLines="0"/>
        <w:ind w:left="0" w:leftChars="0" w:firstLine="0" w:firstLineChars="0"/>
        <w:jc w:val="right"/>
        <w:rPr>
          <w:rFonts w:hint="eastAsia"/>
          <w:color w:val="auto"/>
          <w:sz w:val="21"/>
          <w:szCs w:val="22"/>
          <w:highlight w:val="none"/>
        </w:rPr>
      </w:pPr>
      <w:r>
        <w:rPr>
          <w:rFonts w:hint="eastAsia"/>
          <w:color w:val="auto"/>
          <w:sz w:val="21"/>
          <w:szCs w:val="22"/>
          <w:highlight w:val="none"/>
        </w:rPr>
        <w:t xml:space="preserve"> 日    期：    年   月   日</w:t>
      </w:r>
    </w:p>
    <w:p w14:paraId="52F1D078">
      <w:pPr>
        <w:pStyle w:val="22"/>
        <w:spacing w:beforeLines="0" w:afterLines="0"/>
        <w:rPr>
          <w:rFonts w:hint="eastAsia"/>
          <w:color w:val="auto"/>
          <w:sz w:val="21"/>
          <w:szCs w:val="24"/>
          <w:highlight w:val="none"/>
        </w:rPr>
      </w:pPr>
    </w:p>
    <w:p w14:paraId="62DF3630">
      <w:pPr>
        <w:pStyle w:val="22"/>
        <w:spacing w:beforeLines="0" w:afterLines="0"/>
        <w:rPr>
          <w:rFonts w:hint="eastAsia"/>
          <w:color w:val="auto"/>
          <w:sz w:val="21"/>
          <w:szCs w:val="24"/>
          <w:highlight w:val="none"/>
        </w:rPr>
      </w:pPr>
    </w:p>
    <w:p w14:paraId="02043E04">
      <w:pPr>
        <w:pStyle w:val="22"/>
        <w:spacing w:beforeLines="0" w:afterLines="0"/>
        <w:rPr>
          <w:rFonts w:hint="eastAsia"/>
          <w:color w:val="auto"/>
          <w:sz w:val="21"/>
          <w:szCs w:val="24"/>
          <w:highlight w:val="none"/>
        </w:rPr>
      </w:pPr>
    </w:p>
    <w:p w14:paraId="49AC0661">
      <w:pPr>
        <w:pStyle w:val="22"/>
        <w:spacing w:beforeLines="0" w:afterLines="0"/>
        <w:rPr>
          <w:rFonts w:hint="eastAsia" w:eastAsia="宋体"/>
          <w:color w:val="auto"/>
          <w:sz w:val="21"/>
          <w:szCs w:val="24"/>
          <w:highlight w:val="none"/>
          <w:lang w:eastAsia="zh-CN"/>
        </w:rPr>
      </w:pPr>
    </w:p>
    <w:p w14:paraId="3300550B">
      <w:pPr>
        <w:pStyle w:val="22"/>
        <w:widowControl/>
        <w:spacing w:after="0" w:line="440" w:lineRule="exact"/>
        <w:rPr>
          <w:rFonts w:hint="eastAsia" w:ascii="宋体" w:hAnsi="宋体"/>
          <w:color w:val="auto"/>
          <w:sz w:val="21"/>
          <w:szCs w:val="21"/>
          <w:highlight w:val="none"/>
        </w:rPr>
      </w:pPr>
      <w:r>
        <w:rPr>
          <w:rFonts w:hint="eastAsia" w:ascii="宋体" w:hAnsi="宋体"/>
          <w:b/>
          <w:color w:val="auto"/>
          <w:sz w:val="21"/>
          <w:szCs w:val="21"/>
          <w:highlight w:val="none"/>
        </w:rPr>
        <w:t xml:space="preserve"> 备注：</w:t>
      </w:r>
      <w:r>
        <w:rPr>
          <w:rFonts w:hint="eastAsia" w:ascii="宋体" w:hAnsi="宋体"/>
          <w:color w:val="auto"/>
          <w:sz w:val="21"/>
          <w:szCs w:val="21"/>
          <w:highlight w:val="none"/>
        </w:rPr>
        <w:t>1.上述费用包括货物的原材料、生产、包装、运输、安装、保险、卸货叉车费（如有）、人工费、卸车费、利润、税费等相关费用。</w:t>
      </w:r>
    </w:p>
    <w:p w14:paraId="1E5BAF14">
      <w:pPr>
        <w:pStyle w:val="22"/>
        <w:widowControl/>
        <w:spacing w:after="0" w:line="440" w:lineRule="exact"/>
        <w:rPr>
          <w:rFonts w:hint="eastAsia" w:ascii="宋体" w:hAnsi="宋体"/>
          <w:color w:val="auto"/>
          <w:sz w:val="21"/>
          <w:szCs w:val="21"/>
          <w:highlight w:val="none"/>
        </w:rPr>
      </w:pPr>
      <w:r>
        <w:rPr>
          <w:rFonts w:hint="eastAsia" w:ascii="宋体" w:hAnsi="宋体"/>
          <w:color w:val="auto"/>
          <w:sz w:val="21"/>
          <w:szCs w:val="21"/>
          <w:highlight w:val="none"/>
        </w:rPr>
        <w:t>2.最终结算以实际供货数量为准，送货时附带相关检测报告。</w:t>
      </w:r>
    </w:p>
    <w:p w14:paraId="62366DB7">
      <w:pPr>
        <w:pStyle w:val="22"/>
        <w:widowControl/>
        <w:spacing w:after="0" w:line="440" w:lineRule="exact"/>
        <w:rPr>
          <w:rFonts w:hint="eastAsia" w:ascii="宋体" w:hAnsi="宋体"/>
          <w:color w:val="auto"/>
          <w:sz w:val="21"/>
          <w:szCs w:val="21"/>
          <w:highlight w:val="none"/>
        </w:rPr>
      </w:pPr>
      <w:r>
        <w:rPr>
          <w:rFonts w:hint="eastAsia" w:ascii="宋体" w:hAnsi="宋体"/>
          <w:color w:val="auto"/>
          <w:sz w:val="21"/>
          <w:szCs w:val="21"/>
          <w:highlight w:val="none"/>
        </w:rPr>
        <w:t>3.必须按规定提供全部完整无损、全新的产品。涉及供应货物第三方复试费用均由供应商承担（含检测样品），抽检频率和批次按国家、行业标准或甲方要求执行。</w:t>
      </w:r>
    </w:p>
    <w:p w14:paraId="37CCCCB8">
      <w:pPr>
        <w:pStyle w:val="22"/>
        <w:widowControl/>
        <w:spacing w:after="0" w:line="440" w:lineRule="exact"/>
        <w:rPr>
          <w:rFonts w:hint="eastAsia" w:ascii="宋体" w:hAnsi="宋体"/>
          <w:color w:val="auto"/>
          <w:sz w:val="21"/>
          <w:szCs w:val="21"/>
          <w:highlight w:val="none"/>
        </w:rPr>
      </w:pPr>
      <w:r>
        <w:rPr>
          <w:rFonts w:hint="eastAsia" w:ascii="宋体" w:hAnsi="宋体"/>
          <w:color w:val="auto"/>
          <w:sz w:val="21"/>
          <w:szCs w:val="21"/>
          <w:highlight w:val="none"/>
        </w:rPr>
        <w:t>4.供应货物须在包装外壁醒目位置上永久性标示生产厂家、生产批次、品牌标志、规格型号、唯一性可追溯性编码标识（如二维码）等信息。</w:t>
      </w:r>
    </w:p>
    <w:p w14:paraId="625756A0">
      <w:pPr>
        <w:pStyle w:val="22"/>
        <w:widowControl/>
        <w:spacing w:after="0" w:line="440" w:lineRule="exact"/>
        <w:rPr>
          <w:rFonts w:hint="eastAsia" w:ascii="宋体" w:hAnsi="宋体"/>
          <w:color w:val="auto"/>
          <w:sz w:val="21"/>
          <w:szCs w:val="21"/>
          <w:highlight w:val="none"/>
        </w:rPr>
      </w:pPr>
      <w:r>
        <w:rPr>
          <w:rFonts w:hint="eastAsia" w:ascii="宋体" w:hAnsi="宋体"/>
          <w:color w:val="auto"/>
          <w:sz w:val="21"/>
          <w:szCs w:val="21"/>
          <w:highlight w:val="none"/>
        </w:rPr>
        <w:t>5.供应货物的供货进度应满足采购人工程进度分批次实施的安排和要求，成交人应充分理解并全力配合采购人关于供应货物的采购、进场工作，并承担因送货次数增加而引起的运输成本增加等相应风险。</w:t>
      </w:r>
    </w:p>
    <w:p w14:paraId="00ACA234">
      <w:pPr>
        <w:pStyle w:val="22"/>
        <w:widowControl/>
        <w:spacing w:after="0" w:line="440" w:lineRule="exact"/>
        <w:rPr>
          <w:rFonts w:hint="eastAsia" w:ascii="宋体" w:hAnsi="宋体"/>
          <w:color w:val="auto"/>
          <w:sz w:val="21"/>
          <w:szCs w:val="21"/>
          <w:highlight w:val="none"/>
        </w:rPr>
      </w:pPr>
      <w:r>
        <w:rPr>
          <w:rFonts w:hint="eastAsia" w:ascii="宋体" w:hAnsi="宋体"/>
          <w:color w:val="auto"/>
          <w:sz w:val="21"/>
          <w:szCs w:val="21"/>
          <w:highlight w:val="none"/>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02285F2A">
      <w:pPr>
        <w:spacing w:beforeLines="0" w:afterLines="0"/>
        <w:rPr>
          <w:rFonts w:hint="default" w:ascii="Times New Roman" w:hAnsi="Times New Roman" w:eastAsia="华文中宋"/>
          <w:b/>
          <w:smallCaps/>
          <w:color w:val="auto"/>
          <w:sz w:val="24"/>
          <w:szCs w:val="24"/>
          <w:highlight w:val="none"/>
        </w:rPr>
      </w:pPr>
      <w:r>
        <w:rPr>
          <w:rFonts w:hint="default" w:ascii="Times New Roman" w:hAnsi="Times New Roman" w:eastAsia="华文中宋"/>
          <w:b/>
          <w:smallCaps/>
          <w:color w:val="auto"/>
          <w:sz w:val="24"/>
          <w:szCs w:val="24"/>
          <w:highlight w:val="none"/>
        </w:rPr>
        <w:br w:type="page"/>
      </w:r>
    </w:p>
    <w:p w14:paraId="3924DD0B">
      <w:pPr>
        <w:spacing w:beforeLines="0" w:afterLines="0"/>
        <w:jc w:val="center"/>
        <w:rPr>
          <w:rFonts w:hint="default" w:ascii="华文中宋" w:hAnsi="Times New Roman" w:eastAsia="华文中宋"/>
          <w:b/>
          <w:smallCaps/>
          <w:color w:val="000000" w:themeColor="text1"/>
          <w:sz w:val="32"/>
          <w:szCs w:val="32"/>
          <w:highlight w:val="none"/>
          <w14:textFill>
            <w14:solidFill>
              <w14:schemeClr w14:val="tx1"/>
            </w14:solidFill>
          </w14:textFill>
        </w:rPr>
      </w:pPr>
      <w:r>
        <w:rPr>
          <w:rFonts w:hint="default" w:ascii="华文中宋" w:hAnsi="Times New Roman" w:eastAsia="华文中宋"/>
          <w:b/>
          <w:smallCaps/>
          <w:color w:val="000000" w:themeColor="text1"/>
          <w:sz w:val="32"/>
          <w:szCs w:val="32"/>
          <w:highlight w:val="none"/>
          <w14:textFill>
            <w14:solidFill>
              <w14:schemeClr w14:val="tx1"/>
            </w14:solidFill>
          </w14:textFill>
        </w:rPr>
        <w:t>材料品牌推荐表</w:t>
      </w:r>
    </w:p>
    <w:p w14:paraId="46DAEFA2">
      <w:pPr>
        <w:spacing w:beforeLines="0" w:afterLines="0"/>
        <w:rPr>
          <w:rFonts w:hint="default" w:ascii="Times New Roman" w:hAnsi="Times New Roman" w:eastAsia="华文中宋"/>
          <w:b/>
          <w:smallCaps/>
          <w:color w:val="auto"/>
          <w:sz w:val="24"/>
          <w:szCs w:val="24"/>
          <w:highlight w:val="none"/>
        </w:rPr>
      </w:pPr>
    </w:p>
    <w:p w14:paraId="4D8B08BB">
      <w:pPr>
        <w:pStyle w:val="15"/>
        <w:adjustRightInd w:val="0"/>
        <w:snapToGrid w:val="0"/>
        <w:spacing w:beforeLines="0" w:afterLines="0"/>
        <w:jc w:val="left"/>
        <w:rPr>
          <w:rFonts w:hint="default" w:ascii="华文中宋" w:hAnsi="Times New Roman" w:eastAsia="华文中宋"/>
          <w:b/>
          <w:smallCaps/>
          <w:color w:val="auto"/>
          <w:sz w:val="24"/>
          <w:szCs w:val="24"/>
          <w:highlight w:val="none"/>
        </w:rPr>
      </w:pPr>
    </w:p>
    <w:tbl>
      <w:tblPr>
        <w:tblStyle w:val="46"/>
        <w:tblW w:w="9638" w:type="dxa"/>
        <w:tblInd w:w="-3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4"/>
        <w:gridCol w:w="1837"/>
        <w:gridCol w:w="3638"/>
        <w:gridCol w:w="3019"/>
      </w:tblGrid>
      <w:tr w14:paraId="45364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144" w:type="dxa"/>
            <w:vMerge w:val="restart"/>
            <w:vAlign w:val="center"/>
          </w:tcPr>
          <w:p w14:paraId="0A6EDF82">
            <w:pPr>
              <w:autoSpaceDE w:val="0"/>
              <w:autoSpaceDN w:val="0"/>
              <w:spacing w:beforeLines="0" w:afterLines="0"/>
              <w:jc w:val="center"/>
              <w:rPr>
                <w:rFonts w:hint="eastAsia" w:ascii="宋体" w:hAnsi="宋体" w:eastAsia="宋体" w:cs="宋体"/>
                <w:b w:val="0"/>
                <w:bCs w:val="0"/>
                <w:smallCaps/>
                <w:color w:val="auto"/>
                <w:sz w:val="28"/>
                <w:szCs w:val="28"/>
                <w:highlight w:val="none"/>
              </w:rPr>
            </w:pPr>
          </w:p>
          <w:p w14:paraId="1A6A72C9">
            <w:pPr>
              <w:autoSpaceDE w:val="0"/>
              <w:autoSpaceDN w:val="0"/>
              <w:bidi w:val="0"/>
              <w:jc w:val="center"/>
              <w:rPr>
                <w:rFonts w:hint="eastAsia" w:ascii="宋体" w:hAnsi="宋体" w:eastAsia="宋体" w:cs="宋体"/>
                <w:b w:val="0"/>
                <w:bCs w:val="0"/>
                <w:kern w:val="2"/>
                <w:sz w:val="28"/>
                <w:szCs w:val="28"/>
                <w:highlight w:val="none"/>
                <w:lang w:val="en-US" w:eastAsia="zh-CN" w:bidi="ar-SA"/>
              </w:rPr>
            </w:pPr>
          </w:p>
          <w:p w14:paraId="7568DAF1">
            <w:pPr>
              <w:autoSpaceDE w:val="0"/>
              <w:autoSpaceDN w:val="0"/>
              <w:bidi w:val="0"/>
              <w:jc w:val="center"/>
              <w:rPr>
                <w:rFonts w:hint="eastAsia" w:ascii="宋体" w:hAnsi="宋体" w:eastAsia="宋体" w:cs="宋体"/>
                <w:b w:val="0"/>
                <w:bCs w:val="0"/>
                <w:sz w:val="28"/>
                <w:szCs w:val="28"/>
                <w:highlight w:val="none"/>
                <w:lang w:val="en-US" w:eastAsia="zh-CN"/>
              </w:rPr>
            </w:pPr>
          </w:p>
          <w:p w14:paraId="5D16789D">
            <w:pPr>
              <w:autoSpaceDE w:val="0"/>
              <w:autoSpaceDN w:val="0"/>
              <w:bidi w:val="0"/>
              <w:jc w:val="center"/>
              <w:rPr>
                <w:rFonts w:hint="eastAsia" w:ascii="宋体" w:hAnsi="宋体" w:eastAsia="宋体" w:cs="宋体"/>
                <w:b w:val="0"/>
                <w:bCs w:val="0"/>
                <w:sz w:val="28"/>
                <w:szCs w:val="28"/>
                <w:highlight w:val="none"/>
                <w:lang w:val="en-US" w:eastAsia="zh-CN"/>
              </w:rPr>
            </w:pPr>
          </w:p>
          <w:p w14:paraId="333AFC59">
            <w:pPr>
              <w:autoSpaceDE w:val="0"/>
              <w:autoSpaceDN w:val="0"/>
              <w:bidi w:val="0"/>
              <w:jc w:val="center"/>
              <w:rPr>
                <w:rFonts w:hint="eastAsia" w:ascii="宋体" w:hAnsi="宋体" w:eastAsia="宋体" w:cs="宋体"/>
                <w:b w:val="0"/>
                <w:bCs w:val="0"/>
                <w:sz w:val="28"/>
                <w:szCs w:val="28"/>
                <w:highlight w:val="none"/>
                <w:lang w:val="en-US" w:eastAsia="zh-CN"/>
              </w:rPr>
            </w:pPr>
          </w:p>
          <w:p w14:paraId="2BD3AE64">
            <w:pPr>
              <w:autoSpaceDE w:val="0"/>
              <w:autoSpaceDN w:val="0"/>
              <w:bidi w:val="0"/>
              <w:jc w:val="center"/>
              <w:rPr>
                <w:rFonts w:hint="eastAsia" w:ascii="宋体" w:hAnsi="宋体" w:eastAsia="宋体" w:cs="宋体"/>
                <w:b w:val="0"/>
                <w:bCs w:val="0"/>
                <w:sz w:val="28"/>
                <w:szCs w:val="28"/>
                <w:highlight w:val="none"/>
                <w:lang w:val="en-US" w:eastAsia="zh-CN"/>
              </w:rPr>
            </w:pPr>
          </w:p>
          <w:p w14:paraId="0CA8B2FA">
            <w:pPr>
              <w:autoSpaceDE w:val="0"/>
              <w:autoSpaceDN w:val="0"/>
              <w:bidi w:val="0"/>
              <w:jc w:val="center"/>
              <w:rPr>
                <w:rFonts w:hint="eastAsia" w:ascii="宋体" w:hAnsi="宋体" w:eastAsia="宋体" w:cs="宋体"/>
                <w:b w:val="0"/>
                <w:bCs w:val="0"/>
                <w:sz w:val="28"/>
                <w:szCs w:val="28"/>
                <w:highlight w:val="none"/>
                <w:lang w:val="en-US" w:eastAsia="zh-CN"/>
              </w:rPr>
            </w:pPr>
          </w:p>
          <w:p w14:paraId="707BFB9D">
            <w:pPr>
              <w:autoSpaceDE w:val="0"/>
              <w:autoSpaceDN w:val="0"/>
              <w:bidi w:val="0"/>
              <w:jc w:val="center"/>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门、窗、幕墙</w:t>
            </w:r>
          </w:p>
        </w:tc>
        <w:tc>
          <w:tcPr>
            <w:tcW w:w="1837" w:type="dxa"/>
            <w:vAlign w:val="center"/>
          </w:tcPr>
          <w:p w14:paraId="03A474C7">
            <w:pPr>
              <w:autoSpaceDE w:val="0"/>
              <w:autoSpaceDN w:val="0"/>
              <w:spacing w:beforeLines="0" w:afterLines="0"/>
              <w:jc w:val="center"/>
              <w:rPr>
                <w:rFonts w:hint="eastAsia" w:ascii="宋体" w:hAnsi="宋体" w:eastAsia="宋体" w:cs="宋体"/>
                <w:b/>
                <w:bCs/>
                <w:smallCaps/>
                <w:color w:val="auto"/>
                <w:sz w:val="28"/>
                <w:szCs w:val="28"/>
                <w:highlight w:val="none"/>
                <w:lang w:val="en-US" w:eastAsia="zh-CN"/>
              </w:rPr>
            </w:pPr>
            <w:r>
              <w:rPr>
                <w:rFonts w:hint="eastAsia" w:ascii="宋体" w:hAnsi="宋体" w:eastAsia="宋体" w:cs="宋体"/>
                <w:b/>
                <w:bCs/>
                <w:smallCaps/>
                <w:color w:val="auto"/>
                <w:sz w:val="28"/>
                <w:szCs w:val="28"/>
                <w:highlight w:val="none"/>
                <w:lang w:val="en-US" w:eastAsia="zh-CN"/>
              </w:rPr>
              <w:t>细目名称</w:t>
            </w:r>
          </w:p>
        </w:tc>
        <w:tc>
          <w:tcPr>
            <w:tcW w:w="3638" w:type="dxa"/>
            <w:vAlign w:val="center"/>
          </w:tcPr>
          <w:p w14:paraId="4F7188D4">
            <w:pPr>
              <w:autoSpaceDE w:val="0"/>
              <w:autoSpaceDN w:val="0"/>
              <w:spacing w:beforeLines="0" w:afterLines="0"/>
              <w:jc w:val="center"/>
              <w:rPr>
                <w:rFonts w:hint="eastAsia" w:ascii="宋体" w:hAnsi="宋体" w:eastAsia="宋体" w:cs="宋体"/>
                <w:b/>
                <w:bCs/>
                <w:smallCaps/>
                <w:color w:val="auto"/>
                <w:sz w:val="28"/>
                <w:szCs w:val="28"/>
                <w:highlight w:val="none"/>
                <w:lang w:val="en-US" w:eastAsia="zh-CN"/>
              </w:rPr>
            </w:pPr>
            <w:r>
              <w:rPr>
                <w:rFonts w:hint="eastAsia" w:ascii="宋体" w:hAnsi="宋体" w:eastAsia="宋体" w:cs="宋体"/>
                <w:b/>
                <w:bCs/>
                <w:smallCaps/>
                <w:color w:val="auto"/>
                <w:sz w:val="28"/>
                <w:szCs w:val="28"/>
                <w:highlight w:val="none"/>
                <w:lang w:val="en-US" w:eastAsia="zh-CN"/>
              </w:rPr>
              <w:t>推荐品牌</w:t>
            </w:r>
          </w:p>
        </w:tc>
        <w:tc>
          <w:tcPr>
            <w:tcW w:w="3019" w:type="dxa"/>
            <w:vAlign w:val="center"/>
          </w:tcPr>
          <w:p w14:paraId="4A677AEC">
            <w:pPr>
              <w:autoSpaceDE w:val="0"/>
              <w:autoSpaceDN w:val="0"/>
              <w:spacing w:beforeLines="0" w:afterLines="0"/>
              <w:jc w:val="center"/>
              <w:rPr>
                <w:rFonts w:hint="eastAsia" w:ascii="宋体" w:hAnsi="宋体" w:eastAsia="宋体" w:cs="宋体"/>
                <w:b/>
                <w:bCs/>
                <w:smallCaps/>
                <w:color w:val="auto"/>
                <w:sz w:val="28"/>
                <w:szCs w:val="28"/>
                <w:highlight w:val="none"/>
                <w:lang w:val="en-US" w:eastAsia="zh-CN"/>
              </w:rPr>
            </w:pPr>
            <w:r>
              <w:rPr>
                <w:rFonts w:hint="eastAsia" w:ascii="宋体" w:hAnsi="宋体" w:eastAsia="宋体" w:cs="宋体"/>
                <w:b/>
                <w:bCs/>
                <w:smallCaps/>
                <w:color w:val="auto"/>
                <w:sz w:val="28"/>
                <w:szCs w:val="28"/>
                <w:highlight w:val="none"/>
                <w:lang w:val="en-US" w:eastAsia="zh-CN"/>
              </w:rPr>
              <w:t>备注</w:t>
            </w:r>
          </w:p>
        </w:tc>
      </w:tr>
      <w:tr w14:paraId="0F401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144" w:type="dxa"/>
            <w:vMerge w:val="continue"/>
            <w:vAlign w:val="center"/>
          </w:tcPr>
          <w:p w14:paraId="0B024D94">
            <w:pPr>
              <w:autoSpaceDE w:val="0"/>
              <w:autoSpaceDN w:val="0"/>
              <w:bidi w:val="0"/>
              <w:jc w:val="center"/>
              <w:rPr>
                <w:rFonts w:hint="eastAsia" w:ascii="宋体" w:hAnsi="宋体" w:eastAsia="宋体" w:cs="宋体"/>
                <w:b w:val="0"/>
                <w:bCs w:val="0"/>
                <w:sz w:val="28"/>
                <w:szCs w:val="28"/>
                <w:highlight w:val="none"/>
                <w:lang w:val="en-US" w:eastAsia="zh-CN"/>
              </w:rPr>
            </w:pPr>
          </w:p>
        </w:tc>
        <w:tc>
          <w:tcPr>
            <w:tcW w:w="1837" w:type="dxa"/>
            <w:vAlign w:val="center"/>
          </w:tcPr>
          <w:p w14:paraId="7C016873">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门窗铝型材</w:t>
            </w:r>
          </w:p>
        </w:tc>
        <w:tc>
          <w:tcPr>
            <w:tcW w:w="3638" w:type="dxa"/>
            <w:vAlign w:val="center"/>
          </w:tcPr>
          <w:p w14:paraId="4B6FA107">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亚铝、南平、凤铝、坚美、</w:t>
            </w:r>
          </w:p>
          <w:p w14:paraId="5AE9C3FD">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栋梁、伟业或相当于上述档</w:t>
            </w:r>
          </w:p>
          <w:p w14:paraId="4A902ACA">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次的品牌</w:t>
            </w:r>
          </w:p>
        </w:tc>
        <w:tc>
          <w:tcPr>
            <w:tcW w:w="3019" w:type="dxa"/>
            <w:vAlign w:val="center"/>
          </w:tcPr>
          <w:p w14:paraId="6B2C756E">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r w14:paraId="082D7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44" w:type="dxa"/>
            <w:vMerge w:val="continue"/>
            <w:vAlign w:val="center"/>
          </w:tcPr>
          <w:p w14:paraId="69614F6A">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7BE110D0">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门窗密封胶</w:t>
            </w:r>
          </w:p>
        </w:tc>
        <w:tc>
          <w:tcPr>
            <w:tcW w:w="3638" w:type="dxa"/>
            <w:vAlign w:val="center"/>
          </w:tcPr>
          <w:p w14:paraId="0378D0A5">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白云、硅宝、之江、中原或相当于上述档次的品牌</w:t>
            </w:r>
          </w:p>
        </w:tc>
        <w:tc>
          <w:tcPr>
            <w:tcW w:w="3019" w:type="dxa"/>
            <w:vAlign w:val="center"/>
          </w:tcPr>
          <w:p w14:paraId="4B9A3E51">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r w14:paraId="470678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144" w:type="dxa"/>
            <w:vMerge w:val="continue"/>
            <w:vAlign w:val="center"/>
          </w:tcPr>
          <w:p w14:paraId="5B3CBE46">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1F703AD6">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幕墙密封胶</w:t>
            </w:r>
          </w:p>
        </w:tc>
        <w:tc>
          <w:tcPr>
            <w:tcW w:w="3638" w:type="dxa"/>
            <w:vAlign w:val="center"/>
          </w:tcPr>
          <w:p w14:paraId="37BC4AD7">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白云、硅宝、之江或相当于上述档次的品牌</w:t>
            </w:r>
          </w:p>
        </w:tc>
        <w:tc>
          <w:tcPr>
            <w:tcW w:w="3019" w:type="dxa"/>
            <w:vAlign w:val="center"/>
          </w:tcPr>
          <w:p w14:paraId="4D2DB763">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r w14:paraId="5E0F9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1144" w:type="dxa"/>
            <w:vMerge w:val="continue"/>
            <w:vAlign w:val="center"/>
          </w:tcPr>
          <w:p w14:paraId="3E8F2125">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1AE00CB7">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门窗五金</w:t>
            </w:r>
          </w:p>
        </w:tc>
        <w:tc>
          <w:tcPr>
            <w:tcW w:w="3638" w:type="dxa"/>
            <w:vAlign w:val="center"/>
          </w:tcPr>
          <w:p w14:paraId="704270CE">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坚朗、合和、杨氏立兴或相当于上述档次的品牌</w:t>
            </w:r>
          </w:p>
        </w:tc>
        <w:tc>
          <w:tcPr>
            <w:tcW w:w="3019" w:type="dxa"/>
            <w:vAlign w:val="center"/>
          </w:tcPr>
          <w:p w14:paraId="1773C328">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r w14:paraId="68DAB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1144" w:type="dxa"/>
            <w:vMerge w:val="continue"/>
            <w:vAlign w:val="center"/>
          </w:tcPr>
          <w:p w14:paraId="189AA3EC">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4D68D452">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塑钢型材</w:t>
            </w:r>
          </w:p>
        </w:tc>
        <w:tc>
          <w:tcPr>
            <w:tcW w:w="3638" w:type="dxa"/>
            <w:vAlign w:val="center"/>
          </w:tcPr>
          <w:p w14:paraId="472DEEA5">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海螺、实德、中财或相当于上述档次的品牌</w:t>
            </w:r>
          </w:p>
        </w:tc>
        <w:tc>
          <w:tcPr>
            <w:tcW w:w="3019" w:type="dxa"/>
            <w:vAlign w:val="center"/>
          </w:tcPr>
          <w:p w14:paraId="08F98ACC">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r w14:paraId="21BBC4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1144" w:type="dxa"/>
            <w:vMerge w:val="continue"/>
            <w:vAlign w:val="center"/>
          </w:tcPr>
          <w:p w14:paraId="7680FB6B">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7BAE469B">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幕墙铝型材</w:t>
            </w:r>
          </w:p>
        </w:tc>
        <w:tc>
          <w:tcPr>
            <w:tcW w:w="3638" w:type="dxa"/>
            <w:vAlign w:val="center"/>
          </w:tcPr>
          <w:p w14:paraId="5C11A01F">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亚铝、南平、凤铝、坚美或相当于上述档次的品牌</w:t>
            </w:r>
          </w:p>
        </w:tc>
        <w:tc>
          <w:tcPr>
            <w:tcW w:w="3019" w:type="dxa"/>
            <w:vAlign w:val="center"/>
          </w:tcPr>
          <w:p w14:paraId="5E98AB38">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r w14:paraId="69FD7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1144" w:type="dxa"/>
            <w:vMerge w:val="continue"/>
            <w:vAlign w:val="center"/>
          </w:tcPr>
          <w:p w14:paraId="4C5ABDAA">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00952794">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地弹簧</w:t>
            </w:r>
          </w:p>
        </w:tc>
        <w:tc>
          <w:tcPr>
            <w:tcW w:w="3638" w:type="dxa"/>
            <w:vAlign w:val="center"/>
          </w:tcPr>
          <w:p w14:paraId="001AFB5B">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浙江南浔、上海皇冠、广东</w:t>
            </w:r>
          </w:p>
          <w:p w14:paraId="3D7AD099">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奔利、GMT 或相当于上述档</w:t>
            </w:r>
          </w:p>
          <w:p w14:paraId="160C439E">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次的品牌</w:t>
            </w:r>
          </w:p>
        </w:tc>
        <w:tc>
          <w:tcPr>
            <w:tcW w:w="3019" w:type="dxa"/>
            <w:vAlign w:val="center"/>
          </w:tcPr>
          <w:p w14:paraId="1B3AF70F">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r w14:paraId="7FF2C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1144" w:type="dxa"/>
            <w:vMerge w:val="continue"/>
            <w:vAlign w:val="center"/>
          </w:tcPr>
          <w:p w14:paraId="760B9558">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29CF189C">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玻璃</w:t>
            </w:r>
          </w:p>
        </w:tc>
        <w:tc>
          <w:tcPr>
            <w:tcW w:w="3638" w:type="dxa"/>
            <w:vAlign w:val="center"/>
          </w:tcPr>
          <w:p w14:paraId="1FEB7162">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南玻、信义、台玻或相当于上述档次的品牌</w:t>
            </w:r>
          </w:p>
        </w:tc>
        <w:tc>
          <w:tcPr>
            <w:tcW w:w="3019" w:type="dxa"/>
            <w:vAlign w:val="center"/>
          </w:tcPr>
          <w:p w14:paraId="7E4B2BFA">
            <w:pPr>
              <w:autoSpaceDE w:val="0"/>
              <w:autoSpaceDN w:val="0"/>
              <w:spacing w:beforeLines="0" w:afterLines="0"/>
              <w:jc w:val="both"/>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颜色根据设计要求调整，价格不调整；达到国家玻璃使用规范要求，所有玻璃必须贴保护膜、带有品牌商标 LOGO 标志</w:t>
            </w:r>
          </w:p>
        </w:tc>
      </w:tr>
      <w:tr w14:paraId="4FADF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144" w:type="dxa"/>
            <w:vMerge w:val="continue"/>
            <w:vAlign w:val="center"/>
          </w:tcPr>
          <w:p w14:paraId="3FE42C78">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c>
          <w:tcPr>
            <w:tcW w:w="1837" w:type="dxa"/>
            <w:vAlign w:val="center"/>
          </w:tcPr>
          <w:p w14:paraId="7828A568">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不锈钢夹板、驳爪</w:t>
            </w:r>
          </w:p>
        </w:tc>
        <w:tc>
          <w:tcPr>
            <w:tcW w:w="3638" w:type="dxa"/>
            <w:vAlign w:val="center"/>
          </w:tcPr>
          <w:p w14:paraId="7E7507C0">
            <w:pPr>
              <w:autoSpaceDE w:val="0"/>
              <w:autoSpaceDN w:val="0"/>
              <w:spacing w:beforeLines="0" w:afterLines="0"/>
              <w:jc w:val="center"/>
              <w:rPr>
                <w:rFonts w:hint="eastAsia" w:ascii="宋体" w:hAnsi="宋体" w:eastAsia="宋体" w:cs="宋体"/>
                <w:b w:val="0"/>
                <w:bCs w:val="0"/>
                <w:smallCaps/>
                <w:color w:val="auto"/>
                <w:sz w:val="28"/>
                <w:szCs w:val="28"/>
                <w:highlight w:val="none"/>
              </w:rPr>
            </w:pPr>
            <w:r>
              <w:rPr>
                <w:rFonts w:hint="eastAsia" w:ascii="宋体" w:hAnsi="宋体" w:eastAsia="宋体" w:cs="宋体"/>
                <w:b w:val="0"/>
                <w:bCs w:val="0"/>
                <w:smallCaps/>
                <w:color w:val="auto"/>
                <w:sz w:val="28"/>
                <w:szCs w:val="28"/>
                <w:highlight w:val="none"/>
              </w:rPr>
              <w:t>坚朗、诺托、丝吉利亚或相当于上述档次的品牌型号</w:t>
            </w:r>
          </w:p>
        </w:tc>
        <w:tc>
          <w:tcPr>
            <w:tcW w:w="3019" w:type="dxa"/>
            <w:vAlign w:val="center"/>
          </w:tcPr>
          <w:p w14:paraId="1F9D860D">
            <w:pPr>
              <w:autoSpaceDE w:val="0"/>
              <w:autoSpaceDN w:val="0"/>
              <w:spacing w:beforeLines="0" w:afterLines="0"/>
              <w:jc w:val="center"/>
              <w:rPr>
                <w:rFonts w:hint="eastAsia" w:ascii="宋体" w:hAnsi="宋体" w:eastAsia="宋体" w:cs="宋体"/>
                <w:b w:val="0"/>
                <w:bCs w:val="0"/>
                <w:smallCaps/>
                <w:color w:val="auto"/>
                <w:sz w:val="28"/>
                <w:szCs w:val="28"/>
                <w:highlight w:val="none"/>
              </w:rPr>
            </w:pPr>
          </w:p>
        </w:tc>
      </w:tr>
    </w:tbl>
    <w:p w14:paraId="1750EB3C">
      <w:pPr>
        <w:spacing w:beforeLines="0" w:afterLines="0"/>
        <w:rPr>
          <w:rFonts w:hint="default" w:ascii="Times New Roman" w:hAnsi="Times New Roman" w:eastAsia="华文中宋"/>
          <w:b/>
          <w:smallCaps/>
          <w:color w:val="auto"/>
          <w:sz w:val="24"/>
          <w:szCs w:val="24"/>
          <w:highlight w:val="none"/>
        </w:rPr>
      </w:pPr>
    </w:p>
    <w:p w14:paraId="77A51EC6">
      <w:pPr>
        <w:spacing w:beforeLines="0" w:afterLines="0"/>
        <w:rPr>
          <w:rFonts w:hint="default" w:ascii="Times New Roman" w:hAnsi="Times New Roman" w:eastAsia="华文中宋"/>
          <w:b/>
          <w:smallCaps/>
          <w:color w:val="auto"/>
          <w:sz w:val="24"/>
          <w:szCs w:val="24"/>
          <w:highlight w:val="none"/>
        </w:rPr>
        <w:sectPr>
          <w:footerReference r:id="rId7" w:type="default"/>
          <w:pgSz w:w="11906" w:h="16839"/>
          <w:pgMar w:top="1431" w:right="920" w:bottom="1152" w:left="1686" w:header="0" w:footer="992" w:gutter="0"/>
          <w:pgNumType w:fmt="decimal"/>
          <w:cols w:space="720" w:num="1"/>
        </w:sectPr>
      </w:pPr>
    </w:p>
    <w:p w14:paraId="29D55691">
      <w:pPr>
        <w:adjustRightInd w:val="0"/>
        <w:snapToGrid w:val="0"/>
        <w:spacing w:beforeLines="0" w:afterLines="0"/>
        <w:jc w:val="center"/>
        <w:outlineLvl w:val="1"/>
        <w:rPr>
          <w:rFonts w:hint="default" w:ascii="黑体" w:hAnsi="黑体" w:eastAsia="黑体" w:cs="黑体"/>
          <w:color w:val="auto"/>
          <w:sz w:val="28"/>
          <w:szCs w:val="28"/>
          <w:highlight w:val="none"/>
        </w:rPr>
      </w:pPr>
      <w:r>
        <w:rPr>
          <w:rFonts w:hint="default" w:ascii="黑体" w:hAnsi="黑体" w:eastAsia="黑体" w:cs="黑体"/>
          <w:color w:val="auto"/>
          <w:sz w:val="28"/>
          <w:szCs w:val="28"/>
          <w:highlight w:val="none"/>
        </w:rPr>
        <w:t>三、响应报价需要说明的其他资料</w:t>
      </w:r>
    </w:p>
    <w:p w14:paraId="0852572C">
      <w:pPr>
        <w:adjustRightInd w:val="0"/>
        <w:snapToGrid w:val="0"/>
        <w:spacing w:beforeLines="0" w:afterLines="0"/>
        <w:ind w:firstLine="480" w:firstLineChars="20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响应单位认为需对其响应报价进行其他补充说明及证明材料</w:t>
      </w:r>
    </w:p>
    <w:p w14:paraId="30949A84">
      <w:pPr>
        <w:pStyle w:val="23"/>
        <w:spacing w:beforeLines="0" w:afterLines="0"/>
        <w:rPr>
          <w:rFonts w:hint="default" w:ascii="Times New Roman" w:hAnsi="Times New Roman"/>
          <w:color w:val="auto"/>
          <w:sz w:val="24"/>
          <w:szCs w:val="22"/>
          <w:highlight w:val="none"/>
        </w:rPr>
      </w:pPr>
    </w:p>
    <w:p w14:paraId="0F2382A9">
      <w:pPr>
        <w:spacing w:beforeLines="0" w:afterLines="0"/>
        <w:rPr>
          <w:rFonts w:hint="default" w:ascii="Times New Roman" w:hAnsi="Times New Roman"/>
          <w:color w:val="auto"/>
          <w:sz w:val="24"/>
          <w:szCs w:val="24"/>
          <w:highlight w:val="none"/>
        </w:rPr>
      </w:pPr>
    </w:p>
    <w:p w14:paraId="34863275">
      <w:pPr>
        <w:pStyle w:val="23"/>
        <w:spacing w:beforeLines="0" w:afterLines="0"/>
        <w:rPr>
          <w:rFonts w:hint="default" w:ascii="Times New Roman" w:hAnsi="Times New Roman"/>
          <w:color w:val="auto"/>
          <w:sz w:val="24"/>
          <w:szCs w:val="22"/>
          <w:highlight w:val="none"/>
        </w:rPr>
      </w:pPr>
    </w:p>
    <w:p w14:paraId="4C30DED8">
      <w:pPr>
        <w:spacing w:beforeLines="0" w:afterLines="0"/>
        <w:rPr>
          <w:rFonts w:hint="default" w:ascii="Times New Roman" w:hAnsi="Times New Roman"/>
          <w:color w:val="auto"/>
          <w:sz w:val="24"/>
          <w:szCs w:val="24"/>
          <w:highlight w:val="none"/>
        </w:rPr>
      </w:pPr>
    </w:p>
    <w:p w14:paraId="4E1D706D">
      <w:pPr>
        <w:pStyle w:val="23"/>
        <w:spacing w:beforeLines="0" w:afterLines="0"/>
        <w:rPr>
          <w:rFonts w:hint="default" w:ascii="Times New Roman" w:hAnsi="Times New Roman"/>
          <w:color w:val="auto"/>
          <w:sz w:val="24"/>
          <w:szCs w:val="22"/>
          <w:highlight w:val="none"/>
        </w:rPr>
      </w:pPr>
    </w:p>
    <w:p w14:paraId="6B2BE446">
      <w:pPr>
        <w:spacing w:beforeLines="0" w:afterLines="0"/>
        <w:rPr>
          <w:rFonts w:hint="default" w:ascii="Times New Roman" w:hAnsi="Times New Roman"/>
          <w:color w:val="auto"/>
          <w:sz w:val="24"/>
          <w:szCs w:val="24"/>
          <w:highlight w:val="none"/>
        </w:rPr>
      </w:pPr>
    </w:p>
    <w:p w14:paraId="67DD73BF">
      <w:pPr>
        <w:pStyle w:val="23"/>
        <w:spacing w:beforeLines="0" w:afterLines="0"/>
        <w:rPr>
          <w:rFonts w:hint="default" w:ascii="Times New Roman" w:hAnsi="Times New Roman"/>
          <w:color w:val="auto"/>
          <w:sz w:val="24"/>
          <w:szCs w:val="22"/>
          <w:highlight w:val="none"/>
        </w:rPr>
      </w:pPr>
    </w:p>
    <w:p w14:paraId="521797D8">
      <w:pPr>
        <w:pStyle w:val="23"/>
        <w:ind w:left="0" w:leftChars="0" w:firstLine="0" w:firstLineChars="0"/>
        <w:rPr>
          <w:rFonts w:hint="eastAsia" w:ascii="Times New Roman" w:hAnsi="Times New Roman" w:eastAsia="Times New Roman"/>
          <w:sz w:val="28"/>
          <w:szCs w:val="28"/>
          <w:highlight w:val="none"/>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1996220-A576-47AC-BB96-39BE1B3F0CE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9162D1E-469D-4F3A-9BC8-46E74EA0E4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1E6FC09-9F9A-41C3-91C3-E84EDEA5A92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9A4BA016-ADE2-4ED7-871D-2D0719CCC07B}"/>
  </w:font>
  <w:font w:name="方正小标宋简体">
    <w:panose1 w:val="02000000000000000000"/>
    <w:charset w:val="86"/>
    <w:family w:val="auto"/>
    <w:pitch w:val="default"/>
    <w:sig w:usb0="00000001" w:usb1="08000000" w:usb2="00000000" w:usb3="00000000" w:csb0="00040000" w:csb1="00000000"/>
    <w:embedRegular r:id="rId5" w:fontKey="{10979606-C06E-4B05-81A2-1FCACA26AF14}"/>
  </w:font>
  <w:font w:name="Wingdings 2">
    <w:panose1 w:val="05020102010507070707"/>
    <w:charset w:val="02"/>
    <w:family w:val="roman"/>
    <w:pitch w:val="default"/>
    <w:sig w:usb0="00000000" w:usb1="00000000" w:usb2="00000000" w:usb3="00000000" w:csb0="80000000" w:csb1="00000000"/>
    <w:embedRegular r:id="rId6" w:fontKey="{2A35EE34-3B83-4284-AE63-1A5615705727}"/>
  </w:font>
  <w:font w:name="华文楷体">
    <w:panose1 w:val="02010600040101010101"/>
    <w:charset w:val="86"/>
    <w:family w:val="auto"/>
    <w:pitch w:val="default"/>
    <w:sig w:usb0="00000287" w:usb1="080F0000" w:usb2="00000000" w:usb3="00000000" w:csb0="0004009F" w:csb1="DFD70000"/>
    <w:embedRegular r:id="rId7" w:fontKey="{9A661394-8C75-4F97-97CC-09F50D8F931F}"/>
  </w:font>
  <w:font w:name="仿宋_GB2312">
    <w:panose1 w:val="02010609030101010101"/>
    <w:charset w:val="86"/>
    <w:family w:val="modern"/>
    <w:pitch w:val="default"/>
    <w:sig w:usb0="00000001" w:usb1="080E0000" w:usb2="00000000" w:usb3="00000000" w:csb0="00040000" w:csb1="00000000"/>
    <w:embedRegular r:id="rId8" w:fontKey="{530C27F3-694B-439C-97EE-DEC65D37BFE9}"/>
  </w:font>
  <w:font w:name="仿宋">
    <w:panose1 w:val="02010609060101010101"/>
    <w:charset w:val="86"/>
    <w:family w:val="auto"/>
    <w:pitch w:val="default"/>
    <w:sig w:usb0="800002BF" w:usb1="38CF7CFA" w:usb2="00000016" w:usb3="00000000" w:csb0="00040001" w:csb1="00000000"/>
    <w:embedRegular r:id="rId9" w:fontKey="{26D0CCDA-B350-4ED1-B653-3E73163FCFD9}"/>
  </w:font>
  <w:font w:name="华文中宋">
    <w:panose1 w:val="02010600040101010101"/>
    <w:charset w:val="50"/>
    <w:family w:val="auto"/>
    <w:pitch w:val="default"/>
    <w:sig w:usb0="00000287" w:usb1="080F0000" w:usb2="00000000" w:usb3="00000000" w:csb0="0004009F" w:csb1="DFD70000"/>
    <w:embedRegular r:id="rId10" w:fontKey="{303913B6-F3E1-46B8-9B6F-EAA7E2071F13}"/>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6"/>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DA5E24">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EDA5E24">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p w14:paraId="1BB8F13A">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AB0EE">
    <w:pPr>
      <w:pStyle w:val="16"/>
      <w:spacing w:beforeLines="0" w:afterLines="0"/>
      <w:ind w:firstLine="360"/>
      <w:jc w:val="center"/>
      <w:rPr>
        <w:rFonts w:hint="default"/>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D6C509">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6D6C509">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p w14:paraId="69DDDF53">
    <w:pPr>
      <w:pStyle w:val="16"/>
      <w:spacing w:beforeLines="0" w:afterLines="0"/>
      <w:ind w:firstLine="360"/>
      <w:rPr>
        <w:rFonts w:hint="default"/>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61FA0">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A9C809">
                          <w:pPr>
                            <w:pStyle w:val="16"/>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2A9C809">
                    <w:pPr>
                      <w:pStyle w:val="16"/>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EC04A">
    <w:pPr>
      <w:spacing w:line="174" w:lineRule="auto"/>
      <w:ind w:left="415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229D45">
                          <w:pPr>
                            <w:pStyle w:val="16"/>
                          </w:pPr>
                          <w:r>
                            <w:t xml:space="preserve">第 </w:t>
                          </w:r>
                          <w:r>
                            <w:fldChar w:fldCharType="begin"/>
                          </w:r>
                          <w:r>
                            <w:instrText xml:space="preserve"> PAGE  \* MERGEFORMAT </w:instrText>
                          </w:r>
                          <w:r>
                            <w:fldChar w:fldCharType="separate"/>
                          </w:r>
                          <w:r>
                            <w:t>71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6229D45">
                    <w:pPr>
                      <w:pStyle w:val="16"/>
                    </w:pPr>
                    <w:r>
                      <w:t xml:space="preserve">第 </w:t>
                    </w:r>
                    <w:r>
                      <w:fldChar w:fldCharType="begin"/>
                    </w:r>
                    <w:r>
                      <w:instrText xml:space="preserve"> PAGE  \* MERGEFORMAT </w:instrText>
                    </w:r>
                    <w:r>
                      <w:fldChar w:fldCharType="separate"/>
                    </w:r>
                    <w:r>
                      <w:t>71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CCDA5">
    <w:pPr>
      <w:pStyle w:val="11"/>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1D7D15A9"/>
    <w:multiLevelType w:val="multilevel"/>
    <w:tmpl w:val="1D7D15A9"/>
    <w:lvl w:ilvl="0" w:tentative="0">
      <w:start w:val="1"/>
      <w:numFmt w:val="ideographTradition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2E95D47B"/>
    <w:multiLevelType w:val="multilevel"/>
    <w:tmpl w:val="2E95D47B"/>
    <w:lvl w:ilvl="0" w:tentative="0">
      <w:start w:val="1"/>
      <w:numFmt w:val="decimal"/>
      <w:pStyle w:val="3"/>
      <w:suff w:val="nothing"/>
      <w:lvlText w:val="%1．"/>
      <w:lvlJc w:val="left"/>
      <w:pPr>
        <w:ind w:left="17" w:firstLine="400"/>
      </w:pPr>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333A2A"/>
    <w:rsid w:val="005607D6"/>
    <w:rsid w:val="005F4152"/>
    <w:rsid w:val="00653222"/>
    <w:rsid w:val="00675481"/>
    <w:rsid w:val="00691F7C"/>
    <w:rsid w:val="00724BD4"/>
    <w:rsid w:val="007678F7"/>
    <w:rsid w:val="007C6E94"/>
    <w:rsid w:val="008B169A"/>
    <w:rsid w:val="00950240"/>
    <w:rsid w:val="00A15DCF"/>
    <w:rsid w:val="00D704DB"/>
    <w:rsid w:val="00DE5743"/>
    <w:rsid w:val="00E30FAC"/>
    <w:rsid w:val="00E8570D"/>
    <w:rsid w:val="010A3C11"/>
    <w:rsid w:val="010E69FF"/>
    <w:rsid w:val="0115193D"/>
    <w:rsid w:val="017D7CB0"/>
    <w:rsid w:val="0180687D"/>
    <w:rsid w:val="01DF3052"/>
    <w:rsid w:val="0211370D"/>
    <w:rsid w:val="022655F4"/>
    <w:rsid w:val="023E3C6A"/>
    <w:rsid w:val="0286092F"/>
    <w:rsid w:val="028D5673"/>
    <w:rsid w:val="02B159B4"/>
    <w:rsid w:val="02C26D91"/>
    <w:rsid w:val="02D346A3"/>
    <w:rsid w:val="02DF3606"/>
    <w:rsid w:val="02F05C02"/>
    <w:rsid w:val="0350044F"/>
    <w:rsid w:val="03602FE7"/>
    <w:rsid w:val="0371289F"/>
    <w:rsid w:val="038863C7"/>
    <w:rsid w:val="03A9557F"/>
    <w:rsid w:val="03BF4419"/>
    <w:rsid w:val="03C513DB"/>
    <w:rsid w:val="03E73AF1"/>
    <w:rsid w:val="03F914B2"/>
    <w:rsid w:val="04230E30"/>
    <w:rsid w:val="042516B9"/>
    <w:rsid w:val="04284E13"/>
    <w:rsid w:val="042F2C67"/>
    <w:rsid w:val="045E338A"/>
    <w:rsid w:val="047010F6"/>
    <w:rsid w:val="04701D1E"/>
    <w:rsid w:val="04842AA6"/>
    <w:rsid w:val="04B27DDA"/>
    <w:rsid w:val="04E034BC"/>
    <w:rsid w:val="0535195E"/>
    <w:rsid w:val="054416D2"/>
    <w:rsid w:val="057523EE"/>
    <w:rsid w:val="05AF29EE"/>
    <w:rsid w:val="05D2339D"/>
    <w:rsid w:val="05F62696"/>
    <w:rsid w:val="05F94BA8"/>
    <w:rsid w:val="060774EA"/>
    <w:rsid w:val="062C6F51"/>
    <w:rsid w:val="06341F34"/>
    <w:rsid w:val="064D77D2"/>
    <w:rsid w:val="06603B0C"/>
    <w:rsid w:val="068727A0"/>
    <w:rsid w:val="06990B91"/>
    <w:rsid w:val="06A116ED"/>
    <w:rsid w:val="06CE3B4B"/>
    <w:rsid w:val="07063EDC"/>
    <w:rsid w:val="071432F2"/>
    <w:rsid w:val="072B7870"/>
    <w:rsid w:val="073835B2"/>
    <w:rsid w:val="076958CF"/>
    <w:rsid w:val="076C2840"/>
    <w:rsid w:val="07771C36"/>
    <w:rsid w:val="07A31864"/>
    <w:rsid w:val="07AF3996"/>
    <w:rsid w:val="07C951F6"/>
    <w:rsid w:val="080B2B96"/>
    <w:rsid w:val="081A53ED"/>
    <w:rsid w:val="081D6FC0"/>
    <w:rsid w:val="08412974"/>
    <w:rsid w:val="08507166"/>
    <w:rsid w:val="0857133C"/>
    <w:rsid w:val="0881185D"/>
    <w:rsid w:val="08907C6B"/>
    <w:rsid w:val="08E91129"/>
    <w:rsid w:val="08EC520F"/>
    <w:rsid w:val="090A6B05"/>
    <w:rsid w:val="09187C60"/>
    <w:rsid w:val="091A677A"/>
    <w:rsid w:val="09210464"/>
    <w:rsid w:val="095E1B17"/>
    <w:rsid w:val="095E568B"/>
    <w:rsid w:val="096867B1"/>
    <w:rsid w:val="09B13FF7"/>
    <w:rsid w:val="0A222B45"/>
    <w:rsid w:val="0A2E7496"/>
    <w:rsid w:val="0A415F8C"/>
    <w:rsid w:val="0A466107"/>
    <w:rsid w:val="0A497A95"/>
    <w:rsid w:val="0A64315D"/>
    <w:rsid w:val="0A941F2B"/>
    <w:rsid w:val="0AAD73BC"/>
    <w:rsid w:val="0AB84C95"/>
    <w:rsid w:val="0AED0915"/>
    <w:rsid w:val="0AF3003D"/>
    <w:rsid w:val="0AF53DB5"/>
    <w:rsid w:val="0B286939"/>
    <w:rsid w:val="0B2E4625"/>
    <w:rsid w:val="0B416FFB"/>
    <w:rsid w:val="0BA10DDD"/>
    <w:rsid w:val="0BB2614A"/>
    <w:rsid w:val="0BC86369"/>
    <w:rsid w:val="0BCC3D77"/>
    <w:rsid w:val="0BDD422F"/>
    <w:rsid w:val="0C024903"/>
    <w:rsid w:val="0C0B7829"/>
    <w:rsid w:val="0C126BE9"/>
    <w:rsid w:val="0C252478"/>
    <w:rsid w:val="0C3966E0"/>
    <w:rsid w:val="0C425774"/>
    <w:rsid w:val="0C433DD8"/>
    <w:rsid w:val="0C641134"/>
    <w:rsid w:val="0CA667B4"/>
    <w:rsid w:val="0CB62B1E"/>
    <w:rsid w:val="0D2E601A"/>
    <w:rsid w:val="0D2F715C"/>
    <w:rsid w:val="0D604989"/>
    <w:rsid w:val="0D676CED"/>
    <w:rsid w:val="0DBD0BDC"/>
    <w:rsid w:val="0DC42165"/>
    <w:rsid w:val="0DE02F17"/>
    <w:rsid w:val="0DF4444A"/>
    <w:rsid w:val="0E146B1D"/>
    <w:rsid w:val="0E436CA2"/>
    <w:rsid w:val="0E4F7C80"/>
    <w:rsid w:val="0EA07AC2"/>
    <w:rsid w:val="0EB73ADA"/>
    <w:rsid w:val="0EBA46A3"/>
    <w:rsid w:val="0EBB2DAD"/>
    <w:rsid w:val="0ED411DA"/>
    <w:rsid w:val="0F4E7639"/>
    <w:rsid w:val="0F531ACB"/>
    <w:rsid w:val="0F593D4D"/>
    <w:rsid w:val="0F6F4854"/>
    <w:rsid w:val="0F9D4A1B"/>
    <w:rsid w:val="0F9F0794"/>
    <w:rsid w:val="0FB568C1"/>
    <w:rsid w:val="0FBE1FCA"/>
    <w:rsid w:val="0FD41FBD"/>
    <w:rsid w:val="0FD4370B"/>
    <w:rsid w:val="0FDC5544"/>
    <w:rsid w:val="101A751A"/>
    <w:rsid w:val="103E486A"/>
    <w:rsid w:val="10604D29"/>
    <w:rsid w:val="106D5B52"/>
    <w:rsid w:val="1090350E"/>
    <w:rsid w:val="10944070"/>
    <w:rsid w:val="10A6372F"/>
    <w:rsid w:val="10A97373"/>
    <w:rsid w:val="10DA535D"/>
    <w:rsid w:val="10F863AD"/>
    <w:rsid w:val="110D2AFF"/>
    <w:rsid w:val="112131E2"/>
    <w:rsid w:val="11445E23"/>
    <w:rsid w:val="11681ED6"/>
    <w:rsid w:val="119C482A"/>
    <w:rsid w:val="11C6025A"/>
    <w:rsid w:val="11DD21FB"/>
    <w:rsid w:val="11DF30C9"/>
    <w:rsid w:val="11EB7CC0"/>
    <w:rsid w:val="11F528ED"/>
    <w:rsid w:val="11FD4CD5"/>
    <w:rsid w:val="12847FFC"/>
    <w:rsid w:val="129325F3"/>
    <w:rsid w:val="129465AA"/>
    <w:rsid w:val="12983425"/>
    <w:rsid w:val="12FA3B2F"/>
    <w:rsid w:val="13431F92"/>
    <w:rsid w:val="13955E86"/>
    <w:rsid w:val="13C13BEB"/>
    <w:rsid w:val="13D604FC"/>
    <w:rsid w:val="13E11194"/>
    <w:rsid w:val="13EC1865"/>
    <w:rsid w:val="144A391D"/>
    <w:rsid w:val="145D3899"/>
    <w:rsid w:val="14B7657F"/>
    <w:rsid w:val="14CE63E8"/>
    <w:rsid w:val="150E5893"/>
    <w:rsid w:val="15133F2C"/>
    <w:rsid w:val="15607212"/>
    <w:rsid w:val="1563568B"/>
    <w:rsid w:val="15834346"/>
    <w:rsid w:val="15AB1656"/>
    <w:rsid w:val="15AF385B"/>
    <w:rsid w:val="15C3657D"/>
    <w:rsid w:val="15C77010"/>
    <w:rsid w:val="15ED748E"/>
    <w:rsid w:val="16201F02"/>
    <w:rsid w:val="1621708A"/>
    <w:rsid w:val="163D1F3A"/>
    <w:rsid w:val="16414AC9"/>
    <w:rsid w:val="166B6B73"/>
    <w:rsid w:val="16777D74"/>
    <w:rsid w:val="167C0AF5"/>
    <w:rsid w:val="167C76AF"/>
    <w:rsid w:val="16A14FAE"/>
    <w:rsid w:val="16FF3D15"/>
    <w:rsid w:val="17024379"/>
    <w:rsid w:val="17263548"/>
    <w:rsid w:val="1758100A"/>
    <w:rsid w:val="17755202"/>
    <w:rsid w:val="1776370C"/>
    <w:rsid w:val="17CF3BE0"/>
    <w:rsid w:val="17E374A3"/>
    <w:rsid w:val="186C7681"/>
    <w:rsid w:val="18786026"/>
    <w:rsid w:val="188C4113"/>
    <w:rsid w:val="189E5E26"/>
    <w:rsid w:val="18D04606"/>
    <w:rsid w:val="18D70F9E"/>
    <w:rsid w:val="18FA5B52"/>
    <w:rsid w:val="19053D5D"/>
    <w:rsid w:val="190D676E"/>
    <w:rsid w:val="191A46EE"/>
    <w:rsid w:val="19600F94"/>
    <w:rsid w:val="19647370"/>
    <w:rsid w:val="198509FA"/>
    <w:rsid w:val="19A32D0D"/>
    <w:rsid w:val="19C83B53"/>
    <w:rsid w:val="19DE1C05"/>
    <w:rsid w:val="19EB0A7A"/>
    <w:rsid w:val="1A185E2C"/>
    <w:rsid w:val="1A1D0C33"/>
    <w:rsid w:val="1A3C6E09"/>
    <w:rsid w:val="1A657CD8"/>
    <w:rsid w:val="1A741F99"/>
    <w:rsid w:val="1AA634F7"/>
    <w:rsid w:val="1AA97D25"/>
    <w:rsid w:val="1AAC1FB7"/>
    <w:rsid w:val="1B1F49AA"/>
    <w:rsid w:val="1B416BA3"/>
    <w:rsid w:val="1B87260E"/>
    <w:rsid w:val="1B9916E8"/>
    <w:rsid w:val="1BF956CF"/>
    <w:rsid w:val="1BFD0D5D"/>
    <w:rsid w:val="1C0C5403"/>
    <w:rsid w:val="1C511068"/>
    <w:rsid w:val="1C7D1E5D"/>
    <w:rsid w:val="1C9D0478"/>
    <w:rsid w:val="1CB03FE0"/>
    <w:rsid w:val="1CB304A3"/>
    <w:rsid w:val="1CD07137"/>
    <w:rsid w:val="1CF12CD2"/>
    <w:rsid w:val="1D3320C5"/>
    <w:rsid w:val="1D3772E3"/>
    <w:rsid w:val="1D3F5364"/>
    <w:rsid w:val="1D787BD0"/>
    <w:rsid w:val="1D843762"/>
    <w:rsid w:val="1D9C6C71"/>
    <w:rsid w:val="1DBF4066"/>
    <w:rsid w:val="1DC0096E"/>
    <w:rsid w:val="1DD02C25"/>
    <w:rsid w:val="1DDD26E1"/>
    <w:rsid w:val="1DFB32CC"/>
    <w:rsid w:val="1E085F02"/>
    <w:rsid w:val="1E304C77"/>
    <w:rsid w:val="1E562AD4"/>
    <w:rsid w:val="1E764DB5"/>
    <w:rsid w:val="1E7D7EF2"/>
    <w:rsid w:val="1E7E7378"/>
    <w:rsid w:val="1E957931"/>
    <w:rsid w:val="1EEA2B0A"/>
    <w:rsid w:val="1EED7E88"/>
    <w:rsid w:val="1EEE0DF0"/>
    <w:rsid w:val="1F0529C7"/>
    <w:rsid w:val="1F091FF2"/>
    <w:rsid w:val="1F172B9E"/>
    <w:rsid w:val="1F8615BF"/>
    <w:rsid w:val="1F924F8A"/>
    <w:rsid w:val="1F93095F"/>
    <w:rsid w:val="1FB449F5"/>
    <w:rsid w:val="1FC01B05"/>
    <w:rsid w:val="1FE64151"/>
    <w:rsid w:val="1FEA7927"/>
    <w:rsid w:val="201E0812"/>
    <w:rsid w:val="20220D88"/>
    <w:rsid w:val="202D724A"/>
    <w:rsid w:val="20432E03"/>
    <w:rsid w:val="20703AC9"/>
    <w:rsid w:val="20CE5700"/>
    <w:rsid w:val="20CE712B"/>
    <w:rsid w:val="20E701EC"/>
    <w:rsid w:val="20FB77F4"/>
    <w:rsid w:val="21366A7E"/>
    <w:rsid w:val="213B5488"/>
    <w:rsid w:val="213B7C90"/>
    <w:rsid w:val="216C51F8"/>
    <w:rsid w:val="21705735"/>
    <w:rsid w:val="21EC1864"/>
    <w:rsid w:val="2211172D"/>
    <w:rsid w:val="22160D89"/>
    <w:rsid w:val="222F5C4D"/>
    <w:rsid w:val="22456F98"/>
    <w:rsid w:val="22694276"/>
    <w:rsid w:val="22776244"/>
    <w:rsid w:val="22853AE2"/>
    <w:rsid w:val="22886585"/>
    <w:rsid w:val="22A243CB"/>
    <w:rsid w:val="22E61BD6"/>
    <w:rsid w:val="23610B8C"/>
    <w:rsid w:val="23767E36"/>
    <w:rsid w:val="23A67E9D"/>
    <w:rsid w:val="23D04F68"/>
    <w:rsid w:val="23DB6374"/>
    <w:rsid w:val="241155A9"/>
    <w:rsid w:val="24170733"/>
    <w:rsid w:val="241D716E"/>
    <w:rsid w:val="244412FB"/>
    <w:rsid w:val="24573D82"/>
    <w:rsid w:val="2472524B"/>
    <w:rsid w:val="247578BD"/>
    <w:rsid w:val="24AD2EBF"/>
    <w:rsid w:val="24BB5C18"/>
    <w:rsid w:val="24D403F7"/>
    <w:rsid w:val="25076E4C"/>
    <w:rsid w:val="253902A6"/>
    <w:rsid w:val="253F05F7"/>
    <w:rsid w:val="254A0D4A"/>
    <w:rsid w:val="254B358D"/>
    <w:rsid w:val="256E6DFD"/>
    <w:rsid w:val="25891872"/>
    <w:rsid w:val="25B678EC"/>
    <w:rsid w:val="25B736EC"/>
    <w:rsid w:val="25CC7C14"/>
    <w:rsid w:val="2613091A"/>
    <w:rsid w:val="26305DD8"/>
    <w:rsid w:val="26315D61"/>
    <w:rsid w:val="264D0AF2"/>
    <w:rsid w:val="265909F3"/>
    <w:rsid w:val="26BB5A5B"/>
    <w:rsid w:val="26DD27D4"/>
    <w:rsid w:val="26E0066E"/>
    <w:rsid w:val="26E81DCB"/>
    <w:rsid w:val="26F1147D"/>
    <w:rsid w:val="26FE3B9A"/>
    <w:rsid w:val="27054F28"/>
    <w:rsid w:val="273571C2"/>
    <w:rsid w:val="275A75F4"/>
    <w:rsid w:val="275E50DA"/>
    <w:rsid w:val="27621A0B"/>
    <w:rsid w:val="2792140D"/>
    <w:rsid w:val="279E7B84"/>
    <w:rsid w:val="27B103DE"/>
    <w:rsid w:val="27C945C7"/>
    <w:rsid w:val="27DC4161"/>
    <w:rsid w:val="28302479"/>
    <w:rsid w:val="285445B2"/>
    <w:rsid w:val="28602276"/>
    <w:rsid w:val="28B70F69"/>
    <w:rsid w:val="28D24D9C"/>
    <w:rsid w:val="28F25980"/>
    <w:rsid w:val="28FE7045"/>
    <w:rsid w:val="2941798C"/>
    <w:rsid w:val="294C5129"/>
    <w:rsid w:val="295C70D0"/>
    <w:rsid w:val="295E4EA3"/>
    <w:rsid w:val="296F6FD1"/>
    <w:rsid w:val="2973261D"/>
    <w:rsid w:val="29C70BBB"/>
    <w:rsid w:val="29CD4E78"/>
    <w:rsid w:val="29E4351B"/>
    <w:rsid w:val="2A305480"/>
    <w:rsid w:val="2A3D2C2B"/>
    <w:rsid w:val="2A522B7B"/>
    <w:rsid w:val="2A8F70B0"/>
    <w:rsid w:val="2A9C3DF6"/>
    <w:rsid w:val="2AE43776"/>
    <w:rsid w:val="2B06015E"/>
    <w:rsid w:val="2B1D5459"/>
    <w:rsid w:val="2B276CB6"/>
    <w:rsid w:val="2B4F4ECF"/>
    <w:rsid w:val="2BA74026"/>
    <w:rsid w:val="2BD7530D"/>
    <w:rsid w:val="2C2263B3"/>
    <w:rsid w:val="2C9C2F72"/>
    <w:rsid w:val="2CC15D7F"/>
    <w:rsid w:val="2CD80A09"/>
    <w:rsid w:val="2CE83322"/>
    <w:rsid w:val="2D141CF6"/>
    <w:rsid w:val="2D502872"/>
    <w:rsid w:val="2D567CDD"/>
    <w:rsid w:val="2D63277A"/>
    <w:rsid w:val="2D764930"/>
    <w:rsid w:val="2D984126"/>
    <w:rsid w:val="2DA2632A"/>
    <w:rsid w:val="2DB31BE6"/>
    <w:rsid w:val="2DBE22D5"/>
    <w:rsid w:val="2E0A4375"/>
    <w:rsid w:val="2E0C3040"/>
    <w:rsid w:val="2E0D52BF"/>
    <w:rsid w:val="2E3031D3"/>
    <w:rsid w:val="2E35623B"/>
    <w:rsid w:val="2E4E3659"/>
    <w:rsid w:val="2E6740D2"/>
    <w:rsid w:val="2EC138D2"/>
    <w:rsid w:val="2EC76C90"/>
    <w:rsid w:val="2ED8288A"/>
    <w:rsid w:val="2EE205A6"/>
    <w:rsid w:val="2F18216E"/>
    <w:rsid w:val="2F1E127D"/>
    <w:rsid w:val="2F2969EB"/>
    <w:rsid w:val="2F2A27CB"/>
    <w:rsid w:val="2F340F8E"/>
    <w:rsid w:val="2F401502"/>
    <w:rsid w:val="2F462582"/>
    <w:rsid w:val="2F5673B3"/>
    <w:rsid w:val="2F714B04"/>
    <w:rsid w:val="2F911FDB"/>
    <w:rsid w:val="2F920A3A"/>
    <w:rsid w:val="2FA34B91"/>
    <w:rsid w:val="2FED3439"/>
    <w:rsid w:val="2FFB71AB"/>
    <w:rsid w:val="300246FB"/>
    <w:rsid w:val="30064FDA"/>
    <w:rsid w:val="303773D1"/>
    <w:rsid w:val="30793AE8"/>
    <w:rsid w:val="307A49E5"/>
    <w:rsid w:val="30B55C11"/>
    <w:rsid w:val="30F73915"/>
    <w:rsid w:val="31165933"/>
    <w:rsid w:val="316E7428"/>
    <w:rsid w:val="319B3695"/>
    <w:rsid w:val="31BF0E0A"/>
    <w:rsid w:val="31D976DD"/>
    <w:rsid w:val="31FB7654"/>
    <w:rsid w:val="32164205"/>
    <w:rsid w:val="32332253"/>
    <w:rsid w:val="324271A8"/>
    <w:rsid w:val="329D4BAF"/>
    <w:rsid w:val="32B72671"/>
    <w:rsid w:val="32BD2B5B"/>
    <w:rsid w:val="32D10F12"/>
    <w:rsid w:val="32E53DDE"/>
    <w:rsid w:val="331D35FA"/>
    <w:rsid w:val="333B777A"/>
    <w:rsid w:val="333F226C"/>
    <w:rsid w:val="338B2BDB"/>
    <w:rsid w:val="339A2E9C"/>
    <w:rsid w:val="33A51F6D"/>
    <w:rsid w:val="33C26030"/>
    <w:rsid w:val="33C547A5"/>
    <w:rsid w:val="33E86E49"/>
    <w:rsid w:val="34526CBA"/>
    <w:rsid w:val="349C315B"/>
    <w:rsid w:val="34B22DB1"/>
    <w:rsid w:val="34DE584E"/>
    <w:rsid w:val="34E37BC2"/>
    <w:rsid w:val="34EA61B8"/>
    <w:rsid w:val="3518676F"/>
    <w:rsid w:val="35201A23"/>
    <w:rsid w:val="352E500F"/>
    <w:rsid w:val="355434F9"/>
    <w:rsid w:val="35727A6C"/>
    <w:rsid w:val="35843E04"/>
    <w:rsid w:val="358931C8"/>
    <w:rsid w:val="35B540D6"/>
    <w:rsid w:val="35BE0BED"/>
    <w:rsid w:val="35C66E2C"/>
    <w:rsid w:val="35CA2312"/>
    <w:rsid w:val="35F76384"/>
    <w:rsid w:val="361938E0"/>
    <w:rsid w:val="36413AA3"/>
    <w:rsid w:val="364C2F9C"/>
    <w:rsid w:val="364C6C07"/>
    <w:rsid w:val="366A124C"/>
    <w:rsid w:val="36C144C3"/>
    <w:rsid w:val="372633C5"/>
    <w:rsid w:val="37774A03"/>
    <w:rsid w:val="377C4EB7"/>
    <w:rsid w:val="37841E99"/>
    <w:rsid w:val="3885411B"/>
    <w:rsid w:val="388C7CC2"/>
    <w:rsid w:val="38B92676"/>
    <w:rsid w:val="38C23C8C"/>
    <w:rsid w:val="38DC28FD"/>
    <w:rsid w:val="390A63CE"/>
    <w:rsid w:val="393F42CA"/>
    <w:rsid w:val="394D1ECD"/>
    <w:rsid w:val="39B20761"/>
    <w:rsid w:val="39D37108"/>
    <w:rsid w:val="39F257E0"/>
    <w:rsid w:val="3A1C1BAF"/>
    <w:rsid w:val="3A1F1997"/>
    <w:rsid w:val="3A282A5D"/>
    <w:rsid w:val="3A7129B2"/>
    <w:rsid w:val="3A777A93"/>
    <w:rsid w:val="3A886145"/>
    <w:rsid w:val="3AD4138A"/>
    <w:rsid w:val="3AD76784"/>
    <w:rsid w:val="3AE758D2"/>
    <w:rsid w:val="3AF61300"/>
    <w:rsid w:val="3AF8151D"/>
    <w:rsid w:val="3B096510"/>
    <w:rsid w:val="3B135A0E"/>
    <w:rsid w:val="3B2E0A9A"/>
    <w:rsid w:val="3B3377A5"/>
    <w:rsid w:val="3B361C73"/>
    <w:rsid w:val="3B414529"/>
    <w:rsid w:val="3B47240E"/>
    <w:rsid w:val="3B5A188F"/>
    <w:rsid w:val="3B7C2F21"/>
    <w:rsid w:val="3B895CD0"/>
    <w:rsid w:val="3B8970CB"/>
    <w:rsid w:val="3B8A41D3"/>
    <w:rsid w:val="3BC00DC4"/>
    <w:rsid w:val="3C0134A7"/>
    <w:rsid w:val="3C243C4B"/>
    <w:rsid w:val="3C4D6CFE"/>
    <w:rsid w:val="3C651D50"/>
    <w:rsid w:val="3C8666FD"/>
    <w:rsid w:val="3CA523B3"/>
    <w:rsid w:val="3CAF79B9"/>
    <w:rsid w:val="3CF7310E"/>
    <w:rsid w:val="3CFD709B"/>
    <w:rsid w:val="3D0C544F"/>
    <w:rsid w:val="3D3103CE"/>
    <w:rsid w:val="3D341A5C"/>
    <w:rsid w:val="3D380260"/>
    <w:rsid w:val="3D4041F2"/>
    <w:rsid w:val="3D5B49D0"/>
    <w:rsid w:val="3D734E8A"/>
    <w:rsid w:val="3D805368"/>
    <w:rsid w:val="3D820C29"/>
    <w:rsid w:val="3DB57993"/>
    <w:rsid w:val="3DF132CA"/>
    <w:rsid w:val="3E103B9E"/>
    <w:rsid w:val="3E2829E9"/>
    <w:rsid w:val="3E5113D8"/>
    <w:rsid w:val="3E832EAB"/>
    <w:rsid w:val="3E901392"/>
    <w:rsid w:val="3EBE76C5"/>
    <w:rsid w:val="3ECC22A5"/>
    <w:rsid w:val="3EDA4CBD"/>
    <w:rsid w:val="3EDB2CE7"/>
    <w:rsid w:val="3F1C36C5"/>
    <w:rsid w:val="3F1E0E25"/>
    <w:rsid w:val="3F39739F"/>
    <w:rsid w:val="3F3E1D92"/>
    <w:rsid w:val="3F3E3276"/>
    <w:rsid w:val="3F9D4F33"/>
    <w:rsid w:val="3FA70E1B"/>
    <w:rsid w:val="3FB452E6"/>
    <w:rsid w:val="3FB5178A"/>
    <w:rsid w:val="3FF744E4"/>
    <w:rsid w:val="40077B0C"/>
    <w:rsid w:val="40290860"/>
    <w:rsid w:val="40297A82"/>
    <w:rsid w:val="402B37FA"/>
    <w:rsid w:val="40371A34"/>
    <w:rsid w:val="403D54CD"/>
    <w:rsid w:val="405F2DDF"/>
    <w:rsid w:val="406D41CF"/>
    <w:rsid w:val="407707ED"/>
    <w:rsid w:val="408028ED"/>
    <w:rsid w:val="40C7284E"/>
    <w:rsid w:val="40D665AC"/>
    <w:rsid w:val="40D95004"/>
    <w:rsid w:val="40F13E3D"/>
    <w:rsid w:val="41212AAF"/>
    <w:rsid w:val="4178455B"/>
    <w:rsid w:val="41864339"/>
    <w:rsid w:val="41B0748D"/>
    <w:rsid w:val="41B873F1"/>
    <w:rsid w:val="41BB6E00"/>
    <w:rsid w:val="41C9412B"/>
    <w:rsid w:val="41CF3C5E"/>
    <w:rsid w:val="41E874E1"/>
    <w:rsid w:val="41FB71FC"/>
    <w:rsid w:val="4228312F"/>
    <w:rsid w:val="423257B2"/>
    <w:rsid w:val="42440BA3"/>
    <w:rsid w:val="424D3EFC"/>
    <w:rsid w:val="425D1BF0"/>
    <w:rsid w:val="426A68F1"/>
    <w:rsid w:val="426B29F2"/>
    <w:rsid w:val="426D375C"/>
    <w:rsid w:val="42754E3B"/>
    <w:rsid w:val="428445FE"/>
    <w:rsid w:val="42A35E1F"/>
    <w:rsid w:val="42E414A5"/>
    <w:rsid w:val="42ED38B0"/>
    <w:rsid w:val="430239C6"/>
    <w:rsid w:val="435F025C"/>
    <w:rsid w:val="43676230"/>
    <w:rsid w:val="442716E3"/>
    <w:rsid w:val="442A3DC9"/>
    <w:rsid w:val="442B3917"/>
    <w:rsid w:val="443A04B0"/>
    <w:rsid w:val="445A35AB"/>
    <w:rsid w:val="445B0426"/>
    <w:rsid w:val="44623B29"/>
    <w:rsid w:val="44AC6153"/>
    <w:rsid w:val="44CA3396"/>
    <w:rsid w:val="44CB7E92"/>
    <w:rsid w:val="44D37FBC"/>
    <w:rsid w:val="44D53D34"/>
    <w:rsid w:val="44DD1721"/>
    <w:rsid w:val="45260A34"/>
    <w:rsid w:val="45303661"/>
    <w:rsid w:val="453D00F1"/>
    <w:rsid w:val="4551727C"/>
    <w:rsid w:val="4574425A"/>
    <w:rsid w:val="458D6DA1"/>
    <w:rsid w:val="458F2670"/>
    <w:rsid w:val="45E82159"/>
    <w:rsid w:val="45ED0F61"/>
    <w:rsid w:val="45FB77CB"/>
    <w:rsid w:val="460C19D8"/>
    <w:rsid w:val="46767799"/>
    <w:rsid w:val="469303C7"/>
    <w:rsid w:val="46B5206F"/>
    <w:rsid w:val="46CA0775"/>
    <w:rsid w:val="46D53D73"/>
    <w:rsid w:val="470256D4"/>
    <w:rsid w:val="471825FE"/>
    <w:rsid w:val="475036EC"/>
    <w:rsid w:val="476304E5"/>
    <w:rsid w:val="477C1FA4"/>
    <w:rsid w:val="478414C7"/>
    <w:rsid w:val="47BE4F54"/>
    <w:rsid w:val="483D1893"/>
    <w:rsid w:val="48407E8B"/>
    <w:rsid w:val="48492B5E"/>
    <w:rsid w:val="486A70F8"/>
    <w:rsid w:val="48855A71"/>
    <w:rsid w:val="48941C0A"/>
    <w:rsid w:val="48AA4184"/>
    <w:rsid w:val="48D016B1"/>
    <w:rsid w:val="48EB621C"/>
    <w:rsid w:val="48EF63BC"/>
    <w:rsid w:val="48F03833"/>
    <w:rsid w:val="49143FE3"/>
    <w:rsid w:val="49410045"/>
    <w:rsid w:val="497B5EAF"/>
    <w:rsid w:val="49920190"/>
    <w:rsid w:val="49BB5BEF"/>
    <w:rsid w:val="49E550B8"/>
    <w:rsid w:val="4A235542"/>
    <w:rsid w:val="4A304D72"/>
    <w:rsid w:val="4A901749"/>
    <w:rsid w:val="4ABD50B2"/>
    <w:rsid w:val="4ADA08DD"/>
    <w:rsid w:val="4AF53CDA"/>
    <w:rsid w:val="4B053801"/>
    <w:rsid w:val="4B302190"/>
    <w:rsid w:val="4B4B4D50"/>
    <w:rsid w:val="4B920BD1"/>
    <w:rsid w:val="4BBA3C84"/>
    <w:rsid w:val="4BCD1E1A"/>
    <w:rsid w:val="4BD03FC7"/>
    <w:rsid w:val="4C0D05F0"/>
    <w:rsid w:val="4C336232"/>
    <w:rsid w:val="4C4321BE"/>
    <w:rsid w:val="4C4D68A6"/>
    <w:rsid w:val="4C5440D8"/>
    <w:rsid w:val="4C5B1CC0"/>
    <w:rsid w:val="4C6063F0"/>
    <w:rsid w:val="4C6952AC"/>
    <w:rsid w:val="4C8921FB"/>
    <w:rsid w:val="4CDE25B8"/>
    <w:rsid w:val="4D031C9B"/>
    <w:rsid w:val="4D237C5B"/>
    <w:rsid w:val="4D4C1815"/>
    <w:rsid w:val="4D6E195B"/>
    <w:rsid w:val="4D882C83"/>
    <w:rsid w:val="4DB33731"/>
    <w:rsid w:val="4DB34E9F"/>
    <w:rsid w:val="4DD45985"/>
    <w:rsid w:val="4DDE57A5"/>
    <w:rsid w:val="4DE4323A"/>
    <w:rsid w:val="4DED5CE9"/>
    <w:rsid w:val="4DFC7AC5"/>
    <w:rsid w:val="4E015B9A"/>
    <w:rsid w:val="4E040F77"/>
    <w:rsid w:val="4E0D2791"/>
    <w:rsid w:val="4E140493"/>
    <w:rsid w:val="4E381FE7"/>
    <w:rsid w:val="4E7D3760"/>
    <w:rsid w:val="4EB919E2"/>
    <w:rsid w:val="4EF15C0F"/>
    <w:rsid w:val="4EFA73D3"/>
    <w:rsid w:val="4EFB083B"/>
    <w:rsid w:val="4F0478A8"/>
    <w:rsid w:val="4F0E4A13"/>
    <w:rsid w:val="4F245FE4"/>
    <w:rsid w:val="4F570614"/>
    <w:rsid w:val="4F7A3E56"/>
    <w:rsid w:val="4F7E3AF1"/>
    <w:rsid w:val="4FA46041"/>
    <w:rsid w:val="4FC66123"/>
    <w:rsid w:val="4FC81DBA"/>
    <w:rsid w:val="4FF260E2"/>
    <w:rsid w:val="50083210"/>
    <w:rsid w:val="501047BA"/>
    <w:rsid w:val="503264DF"/>
    <w:rsid w:val="50493828"/>
    <w:rsid w:val="5051384E"/>
    <w:rsid w:val="50792360"/>
    <w:rsid w:val="507C1E50"/>
    <w:rsid w:val="50932863"/>
    <w:rsid w:val="50A92418"/>
    <w:rsid w:val="50C64757"/>
    <w:rsid w:val="50E04186"/>
    <w:rsid w:val="511A7AB0"/>
    <w:rsid w:val="512E2388"/>
    <w:rsid w:val="51801680"/>
    <w:rsid w:val="51874B5C"/>
    <w:rsid w:val="51CF2578"/>
    <w:rsid w:val="51D82289"/>
    <w:rsid w:val="51E101BC"/>
    <w:rsid w:val="522600D8"/>
    <w:rsid w:val="5230624E"/>
    <w:rsid w:val="524B7D2C"/>
    <w:rsid w:val="525E7F64"/>
    <w:rsid w:val="526037D7"/>
    <w:rsid w:val="528B597C"/>
    <w:rsid w:val="52A031D1"/>
    <w:rsid w:val="52B24B47"/>
    <w:rsid w:val="52B3031A"/>
    <w:rsid w:val="52BA1516"/>
    <w:rsid w:val="52D33D8B"/>
    <w:rsid w:val="52EF06B7"/>
    <w:rsid w:val="531039DD"/>
    <w:rsid w:val="53180D32"/>
    <w:rsid w:val="53441F96"/>
    <w:rsid w:val="53807F59"/>
    <w:rsid w:val="53966D81"/>
    <w:rsid w:val="53C77F81"/>
    <w:rsid w:val="549A6B3D"/>
    <w:rsid w:val="549C03CB"/>
    <w:rsid w:val="54C469B0"/>
    <w:rsid w:val="54CD2C7A"/>
    <w:rsid w:val="54E35FFA"/>
    <w:rsid w:val="54F71AA5"/>
    <w:rsid w:val="551254D1"/>
    <w:rsid w:val="55164621"/>
    <w:rsid w:val="55184EF2"/>
    <w:rsid w:val="551A6A20"/>
    <w:rsid w:val="55240296"/>
    <w:rsid w:val="5579070C"/>
    <w:rsid w:val="557F5C64"/>
    <w:rsid w:val="55960CFB"/>
    <w:rsid w:val="55BD676B"/>
    <w:rsid w:val="55CE5FAF"/>
    <w:rsid w:val="55D65B5E"/>
    <w:rsid w:val="55FF50B5"/>
    <w:rsid w:val="563E671E"/>
    <w:rsid w:val="5647080A"/>
    <w:rsid w:val="56695122"/>
    <w:rsid w:val="56777341"/>
    <w:rsid w:val="567C6706"/>
    <w:rsid w:val="568D4A8B"/>
    <w:rsid w:val="56AD68BF"/>
    <w:rsid w:val="56E322E1"/>
    <w:rsid w:val="56F72C39"/>
    <w:rsid w:val="5741059C"/>
    <w:rsid w:val="5787376C"/>
    <w:rsid w:val="579B705F"/>
    <w:rsid w:val="57EC71D5"/>
    <w:rsid w:val="581A249A"/>
    <w:rsid w:val="58247055"/>
    <w:rsid w:val="58340631"/>
    <w:rsid w:val="588621CE"/>
    <w:rsid w:val="588927B2"/>
    <w:rsid w:val="58A14202"/>
    <w:rsid w:val="58AC03AC"/>
    <w:rsid w:val="58B3037A"/>
    <w:rsid w:val="58B946E8"/>
    <w:rsid w:val="5906675A"/>
    <w:rsid w:val="593212FE"/>
    <w:rsid w:val="593432C8"/>
    <w:rsid w:val="596A327B"/>
    <w:rsid w:val="598F3C15"/>
    <w:rsid w:val="59A44AE5"/>
    <w:rsid w:val="59C43179"/>
    <w:rsid w:val="59E21F44"/>
    <w:rsid w:val="59EF7044"/>
    <w:rsid w:val="59FB5B93"/>
    <w:rsid w:val="5A092F9A"/>
    <w:rsid w:val="5A1256BA"/>
    <w:rsid w:val="5A1B2694"/>
    <w:rsid w:val="5A736D06"/>
    <w:rsid w:val="5AB51CCA"/>
    <w:rsid w:val="5AB57322"/>
    <w:rsid w:val="5AB86B82"/>
    <w:rsid w:val="5ADF7263"/>
    <w:rsid w:val="5AEB5C08"/>
    <w:rsid w:val="5AED4C1B"/>
    <w:rsid w:val="5B2D4472"/>
    <w:rsid w:val="5BA52831"/>
    <w:rsid w:val="5BC0596D"/>
    <w:rsid w:val="5BE5635E"/>
    <w:rsid w:val="5BE74621"/>
    <w:rsid w:val="5BE9183B"/>
    <w:rsid w:val="5C03587B"/>
    <w:rsid w:val="5C082ED9"/>
    <w:rsid w:val="5C453255"/>
    <w:rsid w:val="5C4805D9"/>
    <w:rsid w:val="5C482D1B"/>
    <w:rsid w:val="5C7236C4"/>
    <w:rsid w:val="5C8C4DD7"/>
    <w:rsid w:val="5CAD7A90"/>
    <w:rsid w:val="5CB82BDC"/>
    <w:rsid w:val="5CBA0A27"/>
    <w:rsid w:val="5CE24F97"/>
    <w:rsid w:val="5CEC3B27"/>
    <w:rsid w:val="5CF24CF3"/>
    <w:rsid w:val="5D047455"/>
    <w:rsid w:val="5D2B0DDD"/>
    <w:rsid w:val="5D544A83"/>
    <w:rsid w:val="5D656145"/>
    <w:rsid w:val="5D804893"/>
    <w:rsid w:val="5DA53F1B"/>
    <w:rsid w:val="5DA54794"/>
    <w:rsid w:val="5DC63FF9"/>
    <w:rsid w:val="5DF05B35"/>
    <w:rsid w:val="5E9640B9"/>
    <w:rsid w:val="5EA06D09"/>
    <w:rsid w:val="5EDB472C"/>
    <w:rsid w:val="5F11214B"/>
    <w:rsid w:val="5F3077AA"/>
    <w:rsid w:val="5F4571B2"/>
    <w:rsid w:val="5F4F2373"/>
    <w:rsid w:val="5F6A078D"/>
    <w:rsid w:val="5F8735F8"/>
    <w:rsid w:val="5F9A7BFD"/>
    <w:rsid w:val="5FA23A48"/>
    <w:rsid w:val="5FB36CBE"/>
    <w:rsid w:val="5FC627A0"/>
    <w:rsid w:val="5FD076A0"/>
    <w:rsid w:val="5FDD5177"/>
    <w:rsid w:val="5FED36FB"/>
    <w:rsid w:val="60000E7D"/>
    <w:rsid w:val="60353504"/>
    <w:rsid w:val="606F72DB"/>
    <w:rsid w:val="60A63A53"/>
    <w:rsid w:val="60BC5E8F"/>
    <w:rsid w:val="60CC0666"/>
    <w:rsid w:val="60EB1755"/>
    <w:rsid w:val="610E27AB"/>
    <w:rsid w:val="611511C3"/>
    <w:rsid w:val="61393910"/>
    <w:rsid w:val="61446072"/>
    <w:rsid w:val="61710A64"/>
    <w:rsid w:val="61D84352"/>
    <w:rsid w:val="61DA4AD9"/>
    <w:rsid w:val="61F335F4"/>
    <w:rsid w:val="61FB0E26"/>
    <w:rsid w:val="62371BE3"/>
    <w:rsid w:val="623D3E1F"/>
    <w:rsid w:val="6256605D"/>
    <w:rsid w:val="62626313"/>
    <w:rsid w:val="629D4803"/>
    <w:rsid w:val="62A768B8"/>
    <w:rsid w:val="62A84DE7"/>
    <w:rsid w:val="62AE498D"/>
    <w:rsid w:val="62ED1A72"/>
    <w:rsid w:val="637F5A87"/>
    <w:rsid w:val="638048A2"/>
    <w:rsid w:val="63830E88"/>
    <w:rsid w:val="638A2399"/>
    <w:rsid w:val="63961533"/>
    <w:rsid w:val="63D57455"/>
    <w:rsid w:val="63EF2CB1"/>
    <w:rsid w:val="63EF49BB"/>
    <w:rsid w:val="63F74842"/>
    <w:rsid w:val="63FF44D2"/>
    <w:rsid w:val="64077840"/>
    <w:rsid w:val="641504F8"/>
    <w:rsid w:val="641A22A9"/>
    <w:rsid w:val="643A375C"/>
    <w:rsid w:val="64601415"/>
    <w:rsid w:val="64774677"/>
    <w:rsid w:val="64AB0CD1"/>
    <w:rsid w:val="64C96613"/>
    <w:rsid w:val="64D84E1A"/>
    <w:rsid w:val="65312DB1"/>
    <w:rsid w:val="6558033E"/>
    <w:rsid w:val="656606E0"/>
    <w:rsid w:val="65675ED4"/>
    <w:rsid w:val="658C2053"/>
    <w:rsid w:val="65AF7A88"/>
    <w:rsid w:val="65B56A50"/>
    <w:rsid w:val="65EB11B2"/>
    <w:rsid w:val="662F1CBC"/>
    <w:rsid w:val="66491353"/>
    <w:rsid w:val="66576847"/>
    <w:rsid w:val="6683497C"/>
    <w:rsid w:val="668A4527"/>
    <w:rsid w:val="66B21CD0"/>
    <w:rsid w:val="66B477F6"/>
    <w:rsid w:val="66BD399D"/>
    <w:rsid w:val="66E872A7"/>
    <w:rsid w:val="676E5CC7"/>
    <w:rsid w:val="67E14BAB"/>
    <w:rsid w:val="67EE0AE5"/>
    <w:rsid w:val="67F71E56"/>
    <w:rsid w:val="683A3D2B"/>
    <w:rsid w:val="684C44B3"/>
    <w:rsid w:val="68880F3A"/>
    <w:rsid w:val="68CA5B8B"/>
    <w:rsid w:val="68FD2E4E"/>
    <w:rsid w:val="690F1726"/>
    <w:rsid w:val="691922CA"/>
    <w:rsid w:val="6942765C"/>
    <w:rsid w:val="698B55A3"/>
    <w:rsid w:val="69D8608D"/>
    <w:rsid w:val="6A2D5CB0"/>
    <w:rsid w:val="6A4D2110"/>
    <w:rsid w:val="6A663992"/>
    <w:rsid w:val="6A7D0A56"/>
    <w:rsid w:val="6AB10CF8"/>
    <w:rsid w:val="6ABA6C3B"/>
    <w:rsid w:val="6B4078AA"/>
    <w:rsid w:val="6B4663C9"/>
    <w:rsid w:val="6B7B7F55"/>
    <w:rsid w:val="6B981494"/>
    <w:rsid w:val="6BA57CEF"/>
    <w:rsid w:val="6BB90159"/>
    <w:rsid w:val="6BC633B9"/>
    <w:rsid w:val="6BCC3834"/>
    <w:rsid w:val="6BD36FF6"/>
    <w:rsid w:val="6BD84130"/>
    <w:rsid w:val="6C111246"/>
    <w:rsid w:val="6C124248"/>
    <w:rsid w:val="6C5376BF"/>
    <w:rsid w:val="6C6B059F"/>
    <w:rsid w:val="6C8E6D3B"/>
    <w:rsid w:val="6C9555FE"/>
    <w:rsid w:val="6CA00B62"/>
    <w:rsid w:val="6CBD4F2A"/>
    <w:rsid w:val="6CFE27E3"/>
    <w:rsid w:val="6D113CA3"/>
    <w:rsid w:val="6D274D94"/>
    <w:rsid w:val="6D794C63"/>
    <w:rsid w:val="6D8C026B"/>
    <w:rsid w:val="6D955447"/>
    <w:rsid w:val="6D9E2EF6"/>
    <w:rsid w:val="6DAD3879"/>
    <w:rsid w:val="6DD01AB0"/>
    <w:rsid w:val="6DD857F0"/>
    <w:rsid w:val="6DDD7632"/>
    <w:rsid w:val="6DE94229"/>
    <w:rsid w:val="6DEB139F"/>
    <w:rsid w:val="6DF350A8"/>
    <w:rsid w:val="6DF40738"/>
    <w:rsid w:val="6E4A3AA9"/>
    <w:rsid w:val="6E557B10"/>
    <w:rsid w:val="6E62222D"/>
    <w:rsid w:val="6E741A47"/>
    <w:rsid w:val="6E846891"/>
    <w:rsid w:val="6E8626A0"/>
    <w:rsid w:val="6E8B3FD1"/>
    <w:rsid w:val="6E9D5013"/>
    <w:rsid w:val="6E9E14B7"/>
    <w:rsid w:val="6EB34837"/>
    <w:rsid w:val="6EB84DF6"/>
    <w:rsid w:val="6EC73382"/>
    <w:rsid w:val="6EDB181C"/>
    <w:rsid w:val="6F0843FC"/>
    <w:rsid w:val="6F0C014F"/>
    <w:rsid w:val="6F0D11E7"/>
    <w:rsid w:val="6F1D644C"/>
    <w:rsid w:val="6F4D02A4"/>
    <w:rsid w:val="6F793947"/>
    <w:rsid w:val="6FB72105"/>
    <w:rsid w:val="6FC83DE4"/>
    <w:rsid w:val="6FD9651F"/>
    <w:rsid w:val="6FDB4045"/>
    <w:rsid w:val="6FDB7D0C"/>
    <w:rsid w:val="6FDC23B5"/>
    <w:rsid w:val="701362DC"/>
    <w:rsid w:val="70344499"/>
    <w:rsid w:val="705D0EFE"/>
    <w:rsid w:val="7060279C"/>
    <w:rsid w:val="706B3710"/>
    <w:rsid w:val="706B4417"/>
    <w:rsid w:val="70784F6A"/>
    <w:rsid w:val="70AD066D"/>
    <w:rsid w:val="70B2470E"/>
    <w:rsid w:val="70B46822"/>
    <w:rsid w:val="70D77260"/>
    <w:rsid w:val="70E67235"/>
    <w:rsid w:val="710377E1"/>
    <w:rsid w:val="713117D3"/>
    <w:rsid w:val="713F23B2"/>
    <w:rsid w:val="715F2A54"/>
    <w:rsid w:val="716B6774"/>
    <w:rsid w:val="716B764B"/>
    <w:rsid w:val="716F2C97"/>
    <w:rsid w:val="71817101"/>
    <w:rsid w:val="71943263"/>
    <w:rsid w:val="71A10531"/>
    <w:rsid w:val="71B80224"/>
    <w:rsid w:val="71CF7BDA"/>
    <w:rsid w:val="71DD7BCE"/>
    <w:rsid w:val="71DE09E8"/>
    <w:rsid w:val="720B21A0"/>
    <w:rsid w:val="72231CD3"/>
    <w:rsid w:val="72414B2C"/>
    <w:rsid w:val="724265FE"/>
    <w:rsid w:val="725956F5"/>
    <w:rsid w:val="72771820"/>
    <w:rsid w:val="72775B5D"/>
    <w:rsid w:val="728B7CE1"/>
    <w:rsid w:val="72B1108D"/>
    <w:rsid w:val="72E163D5"/>
    <w:rsid w:val="73010267"/>
    <w:rsid w:val="730651BF"/>
    <w:rsid w:val="732C1100"/>
    <w:rsid w:val="73400A3E"/>
    <w:rsid w:val="734D2E7F"/>
    <w:rsid w:val="735D7E91"/>
    <w:rsid w:val="737A5923"/>
    <w:rsid w:val="7395275D"/>
    <w:rsid w:val="73CF6471"/>
    <w:rsid w:val="73E27D34"/>
    <w:rsid w:val="73F118A1"/>
    <w:rsid w:val="740A17EE"/>
    <w:rsid w:val="74701DBB"/>
    <w:rsid w:val="74956EB9"/>
    <w:rsid w:val="7496678D"/>
    <w:rsid w:val="749E5641"/>
    <w:rsid w:val="74D15DE2"/>
    <w:rsid w:val="74E017E0"/>
    <w:rsid w:val="74E54A40"/>
    <w:rsid w:val="74EE7509"/>
    <w:rsid w:val="751002ED"/>
    <w:rsid w:val="7513069A"/>
    <w:rsid w:val="751540E3"/>
    <w:rsid w:val="757762DF"/>
    <w:rsid w:val="75D91027"/>
    <w:rsid w:val="76085468"/>
    <w:rsid w:val="76183CDA"/>
    <w:rsid w:val="764861AD"/>
    <w:rsid w:val="764C0E19"/>
    <w:rsid w:val="76570D9E"/>
    <w:rsid w:val="765A1D4D"/>
    <w:rsid w:val="766308F1"/>
    <w:rsid w:val="76B55A6D"/>
    <w:rsid w:val="772B58B2"/>
    <w:rsid w:val="772F009D"/>
    <w:rsid w:val="777E3905"/>
    <w:rsid w:val="77813724"/>
    <w:rsid w:val="77822AD2"/>
    <w:rsid w:val="779A33A8"/>
    <w:rsid w:val="78263FA6"/>
    <w:rsid w:val="783E7867"/>
    <w:rsid w:val="7846297D"/>
    <w:rsid w:val="7859644F"/>
    <w:rsid w:val="78941235"/>
    <w:rsid w:val="78B13B95"/>
    <w:rsid w:val="78D635FC"/>
    <w:rsid w:val="78E40FA3"/>
    <w:rsid w:val="790463BB"/>
    <w:rsid w:val="79126B5D"/>
    <w:rsid w:val="791E0B39"/>
    <w:rsid w:val="79487052"/>
    <w:rsid w:val="79586707"/>
    <w:rsid w:val="79941F77"/>
    <w:rsid w:val="79B63BEA"/>
    <w:rsid w:val="79BE0C60"/>
    <w:rsid w:val="79C218C0"/>
    <w:rsid w:val="79E06FD9"/>
    <w:rsid w:val="79F006ED"/>
    <w:rsid w:val="79F53437"/>
    <w:rsid w:val="79FF6565"/>
    <w:rsid w:val="7A144B1A"/>
    <w:rsid w:val="7A2B3BCE"/>
    <w:rsid w:val="7A4B533C"/>
    <w:rsid w:val="7A7430CC"/>
    <w:rsid w:val="7A80169B"/>
    <w:rsid w:val="7A962ADA"/>
    <w:rsid w:val="7AB47414"/>
    <w:rsid w:val="7AB6304F"/>
    <w:rsid w:val="7AB95FF1"/>
    <w:rsid w:val="7AC3206E"/>
    <w:rsid w:val="7AC51215"/>
    <w:rsid w:val="7AE446F6"/>
    <w:rsid w:val="7AFF6ACD"/>
    <w:rsid w:val="7B0326A2"/>
    <w:rsid w:val="7B0F54EB"/>
    <w:rsid w:val="7B436E21"/>
    <w:rsid w:val="7B54666E"/>
    <w:rsid w:val="7B5B0429"/>
    <w:rsid w:val="7B615E02"/>
    <w:rsid w:val="7B9B28DB"/>
    <w:rsid w:val="7BBC6B0F"/>
    <w:rsid w:val="7BF1357F"/>
    <w:rsid w:val="7BFA5853"/>
    <w:rsid w:val="7C0A7ACD"/>
    <w:rsid w:val="7C1F52BA"/>
    <w:rsid w:val="7C4A2065"/>
    <w:rsid w:val="7C5C02BC"/>
    <w:rsid w:val="7C6644C7"/>
    <w:rsid w:val="7C796F1F"/>
    <w:rsid w:val="7C855349"/>
    <w:rsid w:val="7CAA6238"/>
    <w:rsid w:val="7CFE65CC"/>
    <w:rsid w:val="7D085F7C"/>
    <w:rsid w:val="7D404FB3"/>
    <w:rsid w:val="7D8C697F"/>
    <w:rsid w:val="7DA02855"/>
    <w:rsid w:val="7DBE3A17"/>
    <w:rsid w:val="7DC73E5B"/>
    <w:rsid w:val="7DC73F51"/>
    <w:rsid w:val="7DFD162B"/>
    <w:rsid w:val="7E0B1DFF"/>
    <w:rsid w:val="7E134C71"/>
    <w:rsid w:val="7E2352CD"/>
    <w:rsid w:val="7E2A3C98"/>
    <w:rsid w:val="7E5043EB"/>
    <w:rsid w:val="7E525E1A"/>
    <w:rsid w:val="7E604231"/>
    <w:rsid w:val="7E81400A"/>
    <w:rsid w:val="7EB34E00"/>
    <w:rsid w:val="7EF2571C"/>
    <w:rsid w:val="7F107F87"/>
    <w:rsid w:val="7F210F90"/>
    <w:rsid w:val="7F3405C5"/>
    <w:rsid w:val="7F361298"/>
    <w:rsid w:val="7F837A13"/>
    <w:rsid w:val="7F9F2560"/>
    <w:rsid w:val="7FA24979"/>
    <w:rsid w:val="7FEF15D8"/>
    <w:rsid w:val="7FF607AF"/>
    <w:rsid w:val="7FF60A27"/>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toc 7"/>
    <w:basedOn w:val="1"/>
    <w:next w:val="1"/>
    <w:qFormat/>
    <w:uiPriority w:val="39"/>
    <w:pPr>
      <w:ind w:left="1260"/>
      <w:jc w:val="left"/>
    </w:pPr>
    <w:rPr>
      <w:sz w:val="18"/>
      <w:szCs w:val="18"/>
    </w:rPr>
  </w:style>
  <w:style w:type="paragraph" w:styleId="8">
    <w:name w:val="toa heading"/>
    <w:basedOn w:val="1"/>
    <w:next w:val="1"/>
    <w:unhideWhenUsed/>
    <w:qFormat/>
    <w:uiPriority w:val="0"/>
    <w:pPr>
      <w:spacing w:beforeLines="0" w:afterLines="0"/>
    </w:pPr>
    <w:rPr>
      <w:rFonts w:hint="default" w:ascii="Arial" w:hAnsi="Arial" w:eastAsia="宋体"/>
      <w:sz w:val="24"/>
      <w:szCs w:val="24"/>
    </w:rPr>
  </w:style>
  <w:style w:type="paragraph" w:styleId="9">
    <w:name w:val="annotation text"/>
    <w:qFormat/>
    <w:uiPriority w:val="0"/>
    <w:pPr>
      <w:widowControl w:val="0"/>
      <w:jc w:val="left"/>
    </w:pPr>
    <w:rPr>
      <w:rFonts w:asciiTheme="minorHAnsi" w:hAnsiTheme="minorHAnsi" w:eastAsiaTheme="minorEastAsia" w:cstheme="minorBidi"/>
      <w:kern w:val="2"/>
      <w:sz w:val="21"/>
      <w:szCs w:val="24"/>
      <w:lang w:val="en-US" w:eastAsia="zh-CN" w:bidi="ar-SA"/>
    </w:rPr>
  </w:style>
  <w:style w:type="paragraph" w:styleId="10">
    <w:name w:val="Body Text"/>
    <w:basedOn w:val="1"/>
    <w:next w:val="11"/>
    <w:qFormat/>
    <w:uiPriority w:val="0"/>
    <w:pPr>
      <w:spacing w:after="120"/>
    </w:pPr>
  </w:style>
  <w:style w:type="paragraph" w:styleId="11">
    <w:name w:val="header"/>
    <w:basedOn w:val="1"/>
    <w:next w:val="12"/>
    <w:qFormat/>
    <w:uiPriority w:val="0"/>
    <w:pPr>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pPr>
    <w:rPr>
      <w:rFonts w:hint="default" w:ascii="Calibri" w:hAnsi="Calibri" w:eastAsia="宋体" w:cs="Times New Roman"/>
      <w:kern w:val="2"/>
      <w:sz w:val="18"/>
      <w:szCs w:val="18"/>
      <w:lang w:val="en-US" w:eastAsia="zh-CN" w:bidi="ar"/>
    </w:rPr>
  </w:style>
  <w:style w:type="paragraph" w:customStyle="1" w:styleId="12">
    <w:name w:val="Quote"/>
    <w:basedOn w:val="1"/>
    <w:next w:val="1"/>
    <w:unhideWhenUsed/>
    <w:qFormat/>
    <w:uiPriority w:val="99"/>
    <w:pPr>
      <w:ind w:left="864" w:right="864"/>
      <w:jc w:val="center"/>
    </w:pPr>
    <w:rPr>
      <w:rFonts w:ascii="Times New Roman" w:hAnsi="Times New Roman"/>
      <w:i/>
      <w:iCs/>
      <w:color w:val="404040"/>
      <w:szCs w:val="21"/>
    </w:rPr>
  </w:style>
  <w:style w:type="paragraph" w:styleId="13">
    <w:name w:val="Body Text Indent"/>
    <w:basedOn w:val="1"/>
    <w:next w:val="14"/>
    <w:link w:val="43"/>
    <w:qFormat/>
    <w:uiPriority w:val="0"/>
    <w:pPr>
      <w:spacing w:after="120"/>
      <w:ind w:left="420" w:leftChars="200"/>
    </w:pPr>
  </w:style>
  <w:style w:type="paragraph" w:styleId="14">
    <w:name w:val="envelope return"/>
    <w:basedOn w:val="1"/>
    <w:unhideWhenUsed/>
    <w:qFormat/>
    <w:uiPriority w:val="99"/>
    <w:pPr>
      <w:snapToGrid w:val="0"/>
      <w:ind w:firstLine="200"/>
    </w:pPr>
    <w:rPr>
      <w:rFonts w:ascii="Arial" w:hAnsi="Arial" w:cs="Arial"/>
      <w:szCs w:val="20"/>
    </w:rPr>
  </w:style>
  <w:style w:type="paragraph" w:styleId="15">
    <w:name w:val="Plain Text"/>
    <w:basedOn w:val="1"/>
    <w:link w:val="44"/>
    <w:qFormat/>
    <w:uiPriority w:val="0"/>
    <w:rPr>
      <w:rFonts w:ascii="宋体" w:hAnsi="Courier New"/>
      <w:szCs w:val="20"/>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toc 1"/>
    <w:basedOn w:val="1"/>
    <w:next w:val="1"/>
    <w:qFormat/>
    <w:uiPriority w:val="0"/>
  </w:style>
  <w:style w:type="paragraph" w:styleId="18">
    <w:name w:val="footnote text"/>
    <w:basedOn w:val="1"/>
    <w:unhideWhenUsed/>
    <w:qFormat/>
    <w:uiPriority w:val="0"/>
    <w:pPr>
      <w:snapToGrid w:val="0"/>
      <w:jc w:val="left"/>
    </w:pPr>
    <w:rPr>
      <w:sz w:val="18"/>
      <w:szCs w:val="18"/>
    </w:rPr>
  </w:style>
  <w:style w:type="paragraph" w:styleId="19">
    <w:name w:val="Body Text 2"/>
    <w:basedOn w:val="1"/>
    <w:unhideWhenUsed/>
    <w:qFormat/>
    <w:uiPriority w:val="99"/>
    <w:pPr>
      <w:widowControl w:val="0"/>
      <w:spacing w:after="120" w:line="480" w:lineRule="auto"/>
      <w:jc w:val="both"/>
    </w:pPr>
    <w:rPr>
      <w:rFonts w:ascii="Times New Roman" w:hAnsi="Times New Roman" w:eastAsia="宋体" w:cs="Times New Roman"/>
      <w:szCs w:val="24"/>
      <w:lang w:val="en-US" w:eastAsia="zh-CN" w:bidi="ar-SA"/>
    </w:rPr>
  </w:style>
  <w:style w:type="paragraph" w:styleId="20">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21">
    <w:name w:val="Title"/>
    <w:basedOn w:val="1"/>
    <w:next w:val="1"/>
    <w:qFormat/>
    <w:uiPriority w:val="0"/>
    <w:pPr>
      <w:tabs>
        <w:tab w:val="left" w:pos="450"/>
      </w:tabs>
      <w:ind w:left="450" w:hanging="450"/>
      <w:jc w:val="center"/>
    </w:pPr>
    <w:rPr>
      <w:rFonts w:ascii="黑体" w:eastAsia="黑体"/>
      <w:sz w:val="32"/>
      <w:szCs w:val="20"/>
    </w:rPr>
  </w:style>
  <w:style w:type="paragraph" w:styleId="22">
    <w:name w:val="Body Text First Indent"/>
    <w:basedOn w:val="10"/>
    <w:qFormat/>
    <w:uiPriority w:val="99"/>
    <w:pPr>
      <w:keepNext w:val="0"/>
      <w:keepLines w:val="0"/>
      <w:widowControl w:val="0"/>
      <w:suppressLineNumbers w:val="0"/>
      <w:spacing w:after="120" w:afterAutospacing="0"/>
      <w:ind w:firstLine="420" w:firstLineChars="100"/>
      <w:jc w:val="both"/>
    </w:pPr>
    <w:rPr>
      <w:rFonts w:hint="default" w:ascii="Calibri" w:hAnsi="Calibri" w:eastAsia="宋体" w:cs="Times New Roman"/>
      <w:kern w:val="2"/>
      <w:sz w:val="21"/>
      <w:szCs w:val="21"/>
      <w:lang w:val="en-US" w:eastAsia="zh-CN" w:bidi="ar"/>
    </w:rPr>
  </w:style>
  <w:style w:type="paragraph" w:styleId="23">
    <w:name w:val="Body Text First Indent 2"/>
    <w:basedOn w:val="13"/>
    <w:next w:val="1"/>
    <w:qFormat/>
    <w:uiPriority w:val="0"/>
    <w:pPr>
      <w:ind w:firstLine="420" w:firstLineChars="200"/>
    </w:pPr>
    <w:rPr>
      <w:rFonts w:ascii="Calibri" w:hAnsi="Calibri"/>
      <w:szCs w:val="22"/>
    </w:rPr>
  </w:style>
  <w:style w:type="table" w:styleId="25">
    <w:name w:val="Table Grid"/>
    <w:basedOn w:val="24"/>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7">
    <w:name w:val="Strong"/>
    <w:basedOn w:val="26"/>
    <w:qFormat/>
    <w:uiPriority w:val="0"/>
    <w:rPr>
      <w:b/>
    </w:rPr>
  </w:style>
  <w:style w:type="character" w:styleId="28">
    <w:name w:val="page number"/>
    <w:basedOn w:val="26"/>
    <w:qFormat/>
    <w:uiPriority w:val="0"/>
  </w:style>
  <w:style w:type="character" w:styleId="29">
    <w:name w:val="FollowedHyperlink"/>
    <w:basedOn w:val="26"/>
    <w:qFormat/>
    <w:uiPriority w:val="0"/>
    <w:rPr>
      <w:color w:val="555555"/>
      <w:u w:val="none"/>
    </w:rPr>
  </w:style>
  <w:style w:type="character" w:styleId="30">
    <w:name w:val="Emphasis"/>
    <w:basedOn w:val="26"/>
    <w:qFormat/>
    <w:uiPriority w:val="0"/>
  </w:style>
  <w:style w:type="character" w:styleId="31">
    <w:name w:val="HTML Definition"/>
    <w:basedOn w:val="26"/>
    <w:qFormat/>
    <w:uiPriority w:val="0"/>
  </w:style>
  <w:style w:type="character" w:styleId="32">
    <w:name w:val="HTML Variable"/>
    <w:basedOn w:val="26"/>
    <w:qFormat/>
    <w:uiPriority w:val="0"/>
  </w:style>
  <w:style w:type="character" w:styleId="33">
    <w:name w:val="Hyperlink"/>
    <w:basedOn w:val="26"/>
    <w:unhideWhenUsed/>
    <w:qFormat/>
    <w:uiPriority w:val="99"/>
    <w:rPr>
      <w:rFonts w:ascii="Times New Roman" w:hAnsi="Times New Roman" w:eastAsia="宋体" w:cs="Times New Roman"/>
      <w:color w:val="0000FF"/>
      <w:kern w:val="2"/>
      <w:sz w:val="21"/>
      <w:szCs w:val="24"/>
      <w:u w:val="single"/>
      <w:lang w:eastAsia="zh-CN"/>
    </w:rPr>
  </w:style>
  <w:style w:type="character" w:styleId="34">
    <w:name w:val="HTML Cite"/>
    <w:basedOn w:val="26"/>
    <w:qFormat/>
    <w:uiPriority w:val="0"/>
  </w:style>
  <w:style w:type="character" w:styleId="35">
    <w:name w:val="footnote reference"/>
    <w:unhideWhenUsed/>
    <w:qFormat/>
    <w:uiPriority w:val="0"/>
    <w:rPr>
      <w:vertAlign w:val="superscript"/>
    </w:rPr>
  </w:style>
  <w:style w:type="paragraph" w:customStyle="1" w:styleId="36">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7">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8">
    <w:name w:val="WPSOffice手动目录 1"/>
    <w:qFormat/>
    <w:uiPriority w:val="0"/>
    <w:rPr>
      <w:rFonts w:asciiTheme="minorHAnsi" w:hAnsiTheme="minorHAnsi" w:eastAsiaTheme="minorEastAsia" w:cstheme="minorBidi"/>
      <w:lang w:val="en-US" w:eastAsia="zh-CN" w:bidi="ar-SA"/>
    </w:rPr>
  </w:style>
  <w:style w:type="character" w:customStyle="1" w:styleId="39">
    <w:name w:val="font61"/>
    <w:basedOn w:val="26"/>
    <w:qFormat/>
    <w:uiPriority w:val="0"/>
    <w:rPr>
      <w:rFonts w:hint="eastAsia" w:ascii="宋体" w:hAnsi="宋体" w:eastAsia="宋体" w:cs="宋体"/>
      <w:color w:val="000000"/>
      <w:sz w:val="20"/>
      <w:szCs w:val="20"/>
      <w:u w:val="none"/>
    </w:rPr>
  </w:style>
  <w:style w:type="character" w:customStyle="1" w:styleId="40">
    <w:name w:val="font141"/>
    <w:basedOn w:val="26"/>
    <w:qFormat/>
    <w:uiPriority w:val="0"/>
    <w:rPr>
      <w:rFonts w:hint="eastAsia" w:ascii="宋体" w:hAnsi="宋体" w:eastAsia="宋体" w:cs="宋体"/>
      <w:color w:val="000000"/>
      <w:sz w:val="24"/>
      <w:szCs w:val="24"/>
      <w:u w:val="none"/>
      <w:vertAlign w:val="superscript"/>
    </w:rPr>
  </w:style>
  <w:style w:type="paragraph" w:customStyle="1" w:styleId="41">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42">
    <w:name w:val="List Paragraph"/>
    <w:basedOn w:val="1"/>
    <w:qFormat/>
    <w:uiPriority w:val="1"/>
    <w:pPr>
      <w:ind w:left="235" w:hanging="527"/>
    </w:pPr>
    <w:rPr>
      <w:rFonts w:ascii="宋体" w:hAnsi="宋体" w:eastAsia="宋体" w:cs="宋体"/>
      <w:lang w:val="zh-CN" w:eastAsia="zh-CN" w:bidi="zh-CN"/>
    </w:rPr>
  </w:style>
  <w:style w:type="character" w:customStyle="1" w:styleId="43">
    <w:name w:val="正文文本缩进 Char"/>
    <w:link w:val="13"/>
    <w:qFormat/>
    <w:uiPriority w:val="0"/>
  </w:style>
  <w:style w:type="character" w:customStyle="1" w:styleId="44">
    <w:name w:val="纯文本 Char"/>
    <w:link w:val="15"/>
    <w:qFormat/>
    <w:uiPriority w:val="0"/>
    <w:rPr>
      <w:rFonts w:ascii="宋体" w:hAnsi="Courier New"/>
      <w:szCs w:val="20"/>
    </w:rPr>
  </w:style>
  <w:style w:type="paragraph" w:customStyle="1" w:styleId="45">
    <w:name w:val="Table Paragraph"/>
    <w:basedOn w:val="1"/>
    <w:qFormat/>
    <w:uiPriority w:val="1"/>
    <w:rPr>
      <w:rFonts w:ascii="宋体" w:hAnsi="宋体" w:eastAsia="宋体" w:cs="宋体"/>
    </w:rPr>
  </w:style>
  <w:style w:type="table" w:customStyle="1" w:styleId="46">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7">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8">
    <w:name w:val="font41"/>
    <w:basedOn w:val="26"/>
    <w:qFormat/>
    <w:uiPriority w:val="0"/>
    <w:rPr>
      <w:rFonts w:hint="eastAsia" w:ascii="宋体" w:hAnsi="宋体" w:eastAsia="宋体" w:cs="宋体"/>
      <w:color w:val="000000"/>
      <w:sz w:val="22"/>
      <w:szCs w:val="22"/>
      <w:u w:val="none"/>
    </w:rPr>
  </w:style>
  <w:style w:type="character" w:customStyle="1" w:styleId="49">
    <w:name w:val="font51"/>
    <w:basedOn w:val="26"/>
    <w:qFormat/>
    <w:uiPriority w:val="0"/>
    <w:rPr>
      <w:rFonts w:hint="eastAsia" w:ascii="宋体" w:hAnsi="宋体" w:eastAsia="宋体" w:cs="宋体"/>
      <w:color w:val="000000"/>
      <w:sz w:val="22"/>
      <w:szCs w:val="22"/>
      <w:u w:val="none"/>
    </w:rPr>
  </w:style>
  <w:style w:type="character" w:customStyle="1" w:styleId="50">
    <w:name w:val="font91"/>
    <w:basedOn w:val="26"/>
    <w:qFormat/>
    <w:uiPriority w:val="0"/>
    <w:rPr>
      <w:rFonts w:ascii="Arial" w:hAnsi="Arial" w:cs="Arial"/>
      <w:color w:val="000000"/>
      <w:sz w:val="22"/>
      <w:szCs w:val="22"/>
      <w:u w:val="none"/>
    </w:rPr>
  </w:style>
  <w:style w:type="character" w:customStyle="1" w:styleId="51">
    <w:name w:val="font121"/>
    <w:autoRedefine/>
    <w:qFormat/>
    <w:uiPriority w:val="0"/>
    <w:rPr>
      <w:rFonts w:hint="default" w:ascii="Calibri" w:hAnsi="Calibri" w:cs="Calibri"/>
      <w:color w:val="000000"/>
      <w:sz w:val="24"/>
      <w:szCs w:val="24"/>
      <w:u w:val="none"/>
    </w:rPr>
  </w:style>
  <w:style w:type="character" w:customStyle="1" w:styleId="52">
    <w:name w:val="font11"/>
    <w:basedOn w:val="26"/>
    <w:qFormat/>
    <w:uiPriority w:val="0"/>
    <w:rPr>
      <w:rFonts w:ascii="Arial" w:hAnsi="Arial" w:cs="Arial"/>
      <w:color w:val="000000"/>
      <w:sz w:val="20"/>
      <w:szCs w:val="20"/>
      <w:u w:val="none"/>
    </w:rPr>
  </w:style>
  <w:style w:type="character" w:customStyle="1" w:styleId="53">
    <w:name w:val="font21"/>
    <w:basedOn w:val="26"/>
    <w:qFormat/>
    <w:uiPriority w:val="0"/>
    <w:rPr>
      <w:rFonts w:hint="eastAsia" w:ascii="宋体" w:hAnsi="宋体" w:eastAsia="宋体" w:cs="宋体"/>
      <w:color w:val="000000"/>
      <w:sz w:val="20"/>
      <w:szCs w:val="20"/>
      <w:u w:val="none"/>
    </w:rPr>
  </w:style>
  <w:style w:type="character" w:customStyle="1" w:styleId="54">
    <w:name w:val="font31"/>
    <w:basedOn w:val="2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44557e9a-8f66-4231-a176-cbeca2c4de69</errorID>
      <errorWord>时</errorWord>
      <group>L1_Word</group>
      <groupName>字词问题</groupName>
      <ability>L2_Typo</ability>
      <abilityName>字词错误</abilityName>
      <candidateList>
        <item>时在</item>
      </candidateList>
      <explain/>
      <paraID>298E46C7</paraID>
      <start>36</start>
      <end>37</end>
      <status>unmodified</status>
      <modifiedWord/>
      <trackRevisions>false</trackRevisions>
    </reviewItem>
    <reviewItem>
      <errorID>20a013a7-4caf-4e83-8326-f50d622c0519</errorID>
      <errorWord>到</errorWord>
      <group>L1_Word</group>
      <groupName>字词问题</groupName>
      <ability>L2_Typo</ability>
      <abilityName>字词错误</abilityName>
      <candidateList>
        <item>到达</item>
      </candidateList>
      <explain/>
      <paraID>2D55D5D2</paraID>
      <start>11</start>
      <end>12</end>
      <status>unmodified</status>
      <modifiedWord/>
      <trackRevisions>false</trackRevisions>
    </reviewItem>
    <reviewItem>
      <errorID>ad540580-29d9-4811-a88a-3a6b53a52f07</errorID>
      <errorWord>(</errorWord>
      <group>L1_Format</group>
      <groupName>格式问题</groupName>
      <ability>L2_HalfPunc</ability>
      <abilityName>全半角检查</abilityName>
      <candidateList>
        <item>（</item>
      </candidateList>
      <explain>文本全半角错误。</explain>
      <paraID>5F4B6633</paraID>
      <start>63</start>
      <end>64</end>
      <status>unmodified</status>
      <modifiedWord/>
      <trackRevisions>false</trackRevisions>
    </reviewItem>
    <reviewItem>
      <errorID>f726f104-286b-4464-b80e-0297ab8c82eb</errorID>
      <errorWord>)</errorWord>
      <group>L1_Format</group>
      <groupName>格式问题</groupName>
      <ability>L2_HalfPunc</ability>
      <abilityName>全半角检查</abilityName>
      <candidateList>
        <item>）</item>
      </candidateList>
      <explain>文本全半角错误。</explain>
      <paraID>5F4B6633</paraID>
      <start>68</start>
      <end>69</end>
      <status>unmodified</status>
      <modifiedWord/>
      <trackRevisions>false</trackRevisions>
    </reviewItem>
    <reviewItem>
      <errorID>4c7b7c15-9167-44dc-9392-f00a9fe3db38</errorID>
      <errorWord>(</errorWord>
      <group>L1_Format</group>
      <groupName>格式问题</groupName>
      <ability>L2_HalfPunc</ability>
      <abilityName>全半角检查</abilityName>
      <candidateList>
        <item>（</item>
      </candidateList>
      <explain>文本全半角错误。</explain>
      <paraID>5F4B6633</paraID>
      <start>79</start>
      <end>80</end>
      <status>unmodified</status>
      <modifiedWord/>
      <trackRevisions>false</trackRevisions>
    </reviewItem>
    <reviewItem>
      <errorID>122d4fd3-e20d-4214-8df7-6b8da3094dc8</errorID>
      <errorWord>)</errorWord>
      <group>L1_Format</group>
      <groupName>格式问题</groupName>
      <ability>L2_HalfPunc</ability>
      <abilityName>全半角检查</abilityName>
      <candidateList>
        <item>）</item>
      </candidateList>
      <explain>文本全半角错误。</explain>
      <paraID>5F4B6633</paraID>
      <start>86</start>
      <end>87</end>
      <status>unmodified</status>
      <modifiedWord/>
      <trackRevisions>false</trackRevisions>
    </reviewItem>
    <reviewItem>
      <errorID>82a9c2d8-5cf0-4cf4-a22b-db344bfba8ef</errorID>
      <errorWord>:</errorWord>
      <group>L1_Format</group>
      <groupName>格式问题</groupName>
      <ability>L2_HalfPunc</ability>
      <abilityName>全半角检查</abilityName>
      <candidateList>
        <item>：</item>
      </candidateList>
      <explain>文本全半角错误。</explain>
      <paraID>79771E69</paraID>
      <start>9</start>
      <end>10</end>
      <status>unmodified</status>
      <modifiedWord/>
      <trackRevisions>false</trackRevisions>
    </reviewItem>
    <reviewItem>
      <errorID>7b186c1b-3b1f-4188-8b04-80fb8156ab1c</errorID>
      <errorWord>:</errorWord>
      <group>L1_Format</group>
      <groupName>格式问题</groupName>
      <ability>L2_HalfPunc</ability>
      <abilityName>全半角检查</abilityName>
      <candidateList>
        <item>：</item>
      </candidateList>
      <explain>文本全半角错误。</explain>
      <paraID>7F3B73C0</paraID>
      <start>8</start>
      <end>9</end>
      <status>unmodified</status>
      <modifiedWord/>
      <trackRevisions>false</trackRevisions>
    </reviewItem>
    <reviewItem>
      <errorID>2c1aed23-cec0-4f04-877f-8c9877d4cfa3</errorID>
      <errorWord>年</errorWord>
      <group>L1_Word</group>
      <groupName>字词问题</groupName>
      <ability>L2_Typo</ability>
      <abilityName>字词错误</abilityName>
      <candidateList>
        <item>年来</item>
      </candidateList>
      <explain/>
      <paraID>2BF9628A</paraID>
      <start>1</start>
      <end>2</end>
      <status>unmodified</status>
      <modifiedWord/>
      <trackRevisions>false</trackRevisions>
    </reviewItem>
    <reviewItem>
      <errorID>9aed1466-9bfd-4ecd-9ed2-19c7b169ec0c</errorID>
      <errorWord>：</errorWord>
      <group>L1_Word</group>
      <groupName>字词问题</groupName>
      <ability>L2_Typo</ability>
      <abilityName>字词错误</abilityName>
      <candidateList>
        <item>：在</item>
      </candidateList>
      <explain/>
      <paraID>62D06AA3</paraID>
      <start>8</start>
      <end>9</end>
      <status>unmodified</status>
      <modifiedWord/>
      <trackRevisions>false</trackRevisions>
    </reviewItem>
    <reviewItem>
      <errorID>326bb864-8224-49aa-bf2b-065547281a65</errorID>
      <errorWord>价</errorWord>
      <group>L1_Word</group>
      <groupName>字词问题</groupName>
      <ability>L2_Typo</ability>
      <abilityName>字词错误</abilityName>
      <candidateList>
        <item>价格</item>
      </candidateList>
      <explain/>
      <paraID> 5C5CA75</paraID>
      <start>54</start>
      <end>55</end>
      <status>unmodified</status>
      <modifiedWord/>
      <trackRevisions>false</trackRevisions>
    </reviewItem>
    <reviewItem>
      <errorID>2ca22135-7ed3-4875-9aec-2a7a43bd9254</errorID>
      <errorWord>万</errorWord>
      <group>L1_Word</group>
      <groupName>字词问题</groupName>
      <ability>L2_Typo</ability>
      <abilityName>字词错误</abilityName>
      <candidateList>
        <item>万元</item>
      </candidateList>
      <explain/>
      <paraID>37BC4E51</paraID>
      <start>19</start>
      <end>20</end>
      <status>unmodified</status>
      <modifiedWord/>
      <trackRevisions>false</trackRevisions>
    </reviewItem>
    <reviewItem>
      <errorID>bd48fbaf-3b03-4c27-a79c-6fd2565eb171</errorID>
      <errorWord>“</errorWord>
      <group>L1_Punc</group>
      <groupName>标点问题</groupName>
      <ability>L2_Punc</ability>
      <abilityName>标点符号检查</abilityName>
      <candidateList/>
      <explain>此处标点可能未正确匹配，请检查句子中是否存在标点冗余、缺失或使用错误的情况。</explain>
      <paraID>411CBA50</paraID>
      <start>54</start>
      <end>55</end>
      <status>unmodified</status>
      <modifiedWord/>
      <trackRevisions>false</trackRevisions>
    </reviewItem>
    <reviewItem>
      <errorID>2433a8e9-c1fb-4797-a69c-202f406de4c2</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35406D07</paraID>
      <start>4</start>
      <end>7</end>
      <status>unmodified</status>
      <modifiedWord/>
      <trackRevisions>false</trackRevisions>
    </reviewItem>
    <reviewItem>
      <errorID>a1c27555-0998-4522-bcd8-627abd9a6ec4</errorID>
      <errorWord>年</errorWord>
      <group>L1_Word</group>
      <groupName>字词问题</groupName>
      <ability>L2_Typo</ability>
      <abilityName>字词错误</abilityName>
      <candidateList>
        <item>年来</item>
      </candidateList>
      <explain/>
      <paraID>3CBBA413</paraID>
      <start>4</start>
      <end>5</end>
      <status>unmodified</status>
      <modifiedWord/>
      <trackRevisions>false</trackRevisions>
    </reviewItem>
    <reviewItem>
      <errorID>7d02a254-dd29-4f76-8299-bf8b4f9dca95</errorID>
      <errorWord>(</errorWord>
      <group>L1_Format</group>
      <groupName>格式问题</groupName>
      <ability>L2_HalfPunc</ability>
      <abilityName>全半角检查</abilityName>
      <candidateList>
        <item>（</item>
      </candidateList>
      <explain>文本全半角错误。</explain>
      <paraID> F3092BD</paraID>
      <start>12</start>
      <end>13</end>
      <status>unmodified</status>
      <modifiedWord/>
      <trackRevisions>false</trackRevisions>
    </reviewItem>
    <reviewItem>
      <errorID>f4cfca94-cf69-42c9-9698-3f22e37c3e64</errorID>
      <errorWord>)</errorWord>
      <group>L1_Format</group>
      <groupName>格式问题</groupName>
      <ability>L2_HalfPunc</ability>
      <abilityName>全半角检查</abilityName>
      <candidateList>
        <item>）</item>
      </candidateList>
      <explain>文本全半角错误。</explain>
      <paraID> F3092BD</paraID>
      <start>17</start>
      <end>18</end>
      <status>unmodified</status>
      <modifiedWord/>
      <trackRevisions>false</trackRevisions>
    </reviewItem>
    <reviewItem>
      <errorID>68674b10-b39f-426d-bdb5-4e639bcdf14a</errorID>
      <errorWord>(</errorWord>
      <group>L1_Format</group>
      <groupName>格式问题</groupName>
      <ability>L2_HalfPunc</ability>
      <abilityName>全半角检查</abilityName>
      <candidateList>
        <item>（</item>
      </candidateList>
      <explain>文本全半角错误。</explain>
      <paraID>5AD91E4E</paraID>
      <start>12</start>
      <end>13</end>
      <status>unmodified</status>
      <modifiedWord/>
      <trackRevisions>false</trackRevisions>
    </reviewItem>
    <reviewItem>
      <errorID>2b233276-1f17-4436-803d-717332082b79</errorID>
      <errorWord>)</errorWord>
      <group>L1_Format</group>
      <groupName>格式问题</groupName>
      <ability>L2_HalfPunc</ability>
      <abilityName>全半角检查</abilityName>
      <candidateList>
        <item>）</item>
      </candidateList>
      <explain>文本全半角错误。</explain>
      <paraID>5AD91E4E</paraID>
      <start>17</start>
      <end>18</end>
      <status>unmodified</status>
      <modifiedWord/>
      <trackRevisions>false</trackRevisions>
    </reviewItem>
    <reviewItem>
      <errorID>be0f4a8c-6fae-4b33-a9a3-a71d91d169c6</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921aaf03-c728-4e57-b36d-4fa232c0360a</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4712a4eb-3ee3-4b1b-a32a-caacfb931531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50C87A0E</paraID>
      <start>0</start>
      <end>2</end>
      <status>unmodified</status>
      <modifiedWord/>
      <trackRevisions>false</trackRevisions>
    </reviewItem>
    <reviewItem>
      <errorID>bcdc93c7-b12c-4be9-be21-f0a1364212dc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21838FFD</paraID>
      <start>0</start>
      <end>2</end>
      <status>unmodified</status>
      <modifiedWord/>
      <trackRevisions>false</trackRevisions>
    </reviewItem>
    <reviewItem>
      <errorID>d9a24354-7bf0-42c0-9de6-10c9060a5414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2BD75437</paraID>
      <start>34</start>
      <end>35</end>
      <status>unmodified</status>
      <modifiedWord/>
      <trackRevisions>false</trackRevisions>
    </reviewItem>
    <reviewItem>
      <errorID>73cd2fb2-a728-4b6d-b82d-f5bb7b930c52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49E7404</paraID>
      <start>32</start>
      <end>33</end>
      <status>unmodified</status>
      <modifiedWord/>
      <trackRevisions>false</trackRevisions>
    </reviewItem>
    <reviewItem>
      <errorID>b71e1485-ea9e-4935-aaf1-bf7f992879b6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2DDA22EB</paraID>
      <start>26</start>
      <end>27</end>
      <status>unmodified</status>
      <modifiedWord/>
      <trackRevisions>false</trackRevisions>
    </reviewItem>
    <reviewItem>
      <errorID>277811ce-8af2-46e9-a8ee-8f0d8949b10f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14D14292</paraID>
      <start>18</start>
      <end>19</end>
      <status>unmodified</status>
      <modifiedWord/>
      <trackRevisions>false</trackRevisions>
    </reviewItem>
    <reviewItem>
      <errorID>c17f3695-b6ba-4a9b-ba58-85b5ba4f62dd</errorID>
      <errorWord>项</errorWord>
      <group>L1_Word</group>
      <groupName>字词问题</groupName>
      <ability>L2_Typo</ability>
      <abilityName>字词错误</abilityName>
      <candidateList>
        <item>项目</item>
      </candidateList>
      <explain>〈名〉事物分成的门类：服务～｜体育～｜建设～。</explain>
      <paraID>1BCFD2A8</paraID>
      <start>1</start>
      <end>2</end>
      <status>unmodified</status>
      <modifiedWord/>
      <trackRevisions>false</trackRevisions>
    </reviewItem>
    <reviewItem>
      <errorID>3c3b1e16-ee1c-46f4-a546-963c5b6fe94b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7E31A3ED</paraID>
      <start>21</start>
      <end>22</end>
      <status>unmodified</status>
      <modifiedWord/>
      <trackRevisions>false</trackRevisions>
    </reviewItem>
    <reviewItem>
      <errorID>949d797e-6432-4bad-9b68-ebcb4d02245a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7A29C57F</paraID>
      <start>14</start>
      <end>15</end>
      <status>unmodified</status>
      <modifiedWord/>
      <trackRevisions>false</trackRevisions>
    </reviewItem>
    <reviewItem>
      <errorID>dca2a124-8bc2-4579-aed6-407b672f183f</errorID>
      <errorWord>项</errorWord>
      <group>L1_Word</group>
      <groupName>字词问题</groupName>
      <ability>L2_Typo</ability>
      <abilityName>字词错误</abilityName>
      <candidateList>
        <item>项目</item>
      </candidateList>
      <explain>〈名〉事物分成的门类：服务～｜体育～｜建设～。</explain>
      <paraID>219B5201</paraID>
      <start>1</start>
      <end>2</end>
      <status>unmodified</status>
      <modifiedWord/>
      <trackRevisions>false</trackRevisions>
    </reviewItem>
    <reviewItem>
      <errorID>26e511e1-137e-4dd3-adf5-a0df6e7dcc92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7361FA2A</paraID>
      <start>26</start>
      <end>27</end>
      <status>unmodified</status>
      <modifiedWord/>
      <trackRevisions>false</trackRevisions>
    </reviewItem>
    <reviewItem>
      <errorID>eb7c9c93-a3d1-43c4-b55c-69aada55edad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5F134B03</paraID>
      <start>14</start>
      <end>15</end>
      <status>unmodified</status>
      <modifiedWord/>
      <trackRevisions>false</trackRevisions>
    </reviewItem>
    <reviewItem>
      <errorID>9c92ffb6-09dc-4a67-8b87-42dfe76d9e35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33C46C8C</paraID>
      <start>21</start>
      <end>22</end>
      <status>unmodified</status>
      <modifiedWord/>
      <trackRevisions>false</trackRevisions>
    </reviewItem>
    <reviewItem>
      <errorID>cba6b9c6-b9c3-446b-8044-ea8f7f4227ae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14699233</paraID>
      <start>11</start>
      <end>12</end>
      <status>unmodified</status>
      <modifiedWord/>
      <trackRevisions>false</trackRevisions>
    </reviewItem>
    <reviewItem>
      <errorID>e08c334d-8dfe-4606-9106-50de13ab3ed3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4AB7312F</paraID>
      <start>22</start>
      <end>23</end>
      <status>unmodified</status>
      <modifiedWord/>
      <trackRevisions>false</trackRevisions>
    </reviewItem>
    <reviewItem>
      <errorID>4ee99f48-9704-4808-9d1c-eef0d38292af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8E9C24B</paraID>
      <start>11</start>
      <end>12</end>
      <status>unmodified</status>
      <modifiedWord/>
      <trackRevisions>false</trackRevisions>
    </reviewItem>
    <reviewItem>
      <errorID>08fae020-4905-425c-9ca9-81633792f877</errorID>
      <errorWord>项</errorWord>
      <group>L1_Word</group>
      <groupName>字词问题</groupName>
      <ability>L2_Typo</ability>
      <abilityName>字词错误</abilityName>
      <candidateList>
        <item>项目</item>
      </candidateList>
      <explain>〈名〉事物分成的门类：服务～｜体育～｜建设～。</explain>
      <paraID>42C159C8</paraID>
      <start>1</start>
      <end>2</end>
      <status>unmodified</status>
      <modifiedWord/>
      <trackRevisions>false</trackRevisions>
    </reviewItem>
    <reviewItem>
      <errorID>301eda12-b4e0-4221-953d-20fa848597ce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2A4C4ACF</paraID>
      <start>23</start>
      <end>24</end>
      <status>unmodified</status>
      <modifiedWord/>
      <trackRevisions>false</trackRevisions>
    </reviewItem>
    <reviewItem>
      <errorID>5e3f2ebd-c7dc-4102-84ce-f706d66c9e9a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34DF6089</paraID>
      <start>21</start>
      <end>22</end>
      <status>unmodified</status>
      <modifiedWord/>
      <trackRevisions>false</trackRevisions>
    </reviewItem>
    <reviewItem>
      <errorID>aaf00428-6ccb-4108-9022-8d761569f9ce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3A33F5FD</paraID>
      <start>43</start>
      <end>44</end>
      <status>unmodified</status>
      <modifiedWord/>
      <trackRevisions>false</trackRevisions>
    </reviewItem>
    <reviewItem>
      <errorID>9c328811-5c96-4bcd-b11e-975c2efa8f30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1DC3BD5B</paraID>
      <start>17</start>
      <end>18</end>
      <status>unmodified</status>
      <modifiedWord/>
      <trackRevisions>false</trackRevisions>
    </reviewItem>
    <reviewItem>
      <errorID>ac36d1f0-d7a8-4e3a-806d-0eea0f4875e2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144DDECA</paraID>
      <start>40</start>
      <end>41</end>
      <status>unmodified</status>
      <modifiedWord/>
      <trackRevisions>false</trackRevisions>
    </reviewItem>
    <reviewItem>
      <errorID>57ba901f-6a15-460c-ae1a-f5e387cd2f4c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553CAFA6</paraID>
      <start>23</start>
      <end>24</end>
      <status>unmodified</status>
      <modifiedWord/>
      <trackRevisions>false</trackRevisions>
    </reviewItem>
    <reviewItem>
      <errorID>34b22f1f-8f79-4f00-8d55-fa20b406e61c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76187197</paraID>
      <start>41</start>
      <end>42</end>
      <status>unmodified</status>
      <modifiedWord/>
      <trackRevisions>false</trackRevisions>
    </reviewItem>
    <reviewItem>
      <errorID>9ecb31d0-850d-4902-b901-8e3dce482065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672543E4</paraID>
      <start>18</start>
      <end>19</end>
      <status>unmodified</status>
      <modifiedWord/>
      <trackRevisions>false</trackRevisions>
    </reviewItem>
    <reviewItem>
      <errorID>3f64a78d-d12a-4bd1-ad3d-1917339426d0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66FB3193</paraID>
      <start>55</start>
      <end>56</end>
      <status>unmodified</status>
      <modifiedWord/>
      <trackRevisions>false</trackRevisions>
    </reviewItem>
    <reviewItem>
      <errorID>d22077f6-6d89-493f-8ce2-7b9bbdfe9e2f</errorID>
      <errorWord>达</errorWord>
      <group>L1_Word</group>
      <groupName>字词问题</groupName>
      <ability>L2_Typo</ability>
      <abilityName>字词错误</abilityName>
      <candidateList>
        <item>达到</item>
      </candidateList>
      <explain>〈动〉到（多指抽象事物或程度）：达得到｜达不到｜目的没有～｜～国际水平。</explain>
      <paraID> EF088A4</paraID>
      <start>16</start>
      <end>17</end>
      <status>unmodified</status>
      <modifiedWord/>
      <trackRevisions>false</trackRevisions>
    </reviewItem>
    <reviewItem>
      <errorID>1d878bc2-0a24-4e03-96f9-028265d1ee45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EF088A4</paraID>
      <start>22</start>
      <end>23</end>
      <status>unmodified</status>
      <modifiedWord/>
      <trackRevisions>false</trackRevisions>
    </reviewItem>
    <reviewItem>
      <errorID>98a10d3b-4ca5-4e4a-ba17-abe903464d07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6E20BC7D</paraID>
      <start>68</start>
      <end>69</end>
      <status>unmodified</status>
      <modifiedWord/>
      <trackRevisions>false</trackRevisions>
    </reviewItem>
    <reviewItem>
      <errorID>833aa9ec-db60-4c05-a813-a488fcc06374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51AC42</paraID>
      <start>0</start>
      <end>2</end>
      <status>unmodified</status>
      <modifiedWord/>
      <trackRevisions>false</trackRevisions>
    </reviewItem>
    <reviewItem>
      <errorID>af91a28a-d122-41e5-9852-55e91883883a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51AC42</paraID>
      <start>24</start>
      <end>25</end>
      <status>unmodified</status>
      <modifiedWord/>
      <trackRevisions>false</trackRevisions>
    </reviewItem>
    <reviewItem>
      <errorID>59cdbe99-99b5-4fd3-a3e2-0a382d68d479</errorID>
      <errorWord>-</errorWord>
      <group>L1_Format</group>
      <groupName>格式问题</groupName>
      <ability>L2_HalfPunc</ability>
      <abilityName>全半角检查</abilityName>
      <candidateList>
        <item>－</item>
      </candidateList>
      <explain>文本全半角错误。</explain>
      <paraID>6C40DAB2</paraID>
      <start>23</start>
      <end>24</end>
      <status>unmodified</status>
      <modifiedWord/>
      <trackRevisions>false</trackRevisions>
    </reviewItem>
    <reviewItem>
      <errorID>7298f409-0e69-4556-8e26-818ce27c51f1</errorID>
      <errorWord>发</errorWord>
      <group>L1_Word</group>
      <groupName>字词问题</groupName>
      <ability>L2_Typo</ability>
      <abilityName>字词错误</abilityName>
      <candidateList>
        <item>发出</item>
      </candidateList>
      <explain>〈动〉❶发生（声音、气味等）：～笑声。❷发布（命令、指示）：～号召｜～通告。❸送出（货物、信件等）；开出（车辆等）。</explain>
      <paraID>6C40DAB2</paraID>
      <start>37</start>
      <end>38</end>
      <status>unmodified</status>
      <modifiedWord/>
      <trackRevisions>false</trackRevisions>
    </reviewItem>
    <reviewItem>
      <errorID>e84aaef8-d300-4799-9ec4-7a5b4b240504</errorID>
      <errorWord>:</errorWord>
      <group>L1_Format</group>
      <groupName>格式问题</groupName>
      <ability>L2_HalfPunc</ability>
      <abilityName>全半角检查</abilityName>
      <candidateList>
        <item>：</item>
      </candidateList>
      <explain>文本全半角错误。</explain>
      <paraID>269094AC</paraID>
      <start>2</start>
      <end>3</end>
      <status>unmodified</status>
      <modifiedWord/>
      <trackRevisions>false</trackRevisions>
    </reviewItem>
    <reviewItem>
      <errorID>31a259ba-f1cc-419f-beea-95f5e35a2b61</errorID>
      <errorWord>:</errorWord>
      <group>L1_Format</group>
      <groupName>格式问题</groupName>
      <ability>L2_HalfPunc</ability>
      <abilityName>全半角检查</abilityName>
      <candidateList>
        <item>：</item>
      </candidateList>
      <explain>文本全半角错误。</explain>
      <paraID>29493137</paraID>
      <start>2</start>
      <end>3</end>
      <status>unmodified</status>
      <modifiedWord/>
      <trackRevisions>false</trackRevisions>
    </reviewItem>
    <reviewItem>
      <errorID>661318ca-95a3-46e3-8357-5190c3132d97</errorID>
      <errorWord>(</errorWord>
      <group>L1_Format</group>
      <groupName>格式问题</groupName>
      <ability>L2_HalfPunc</ability>
      <abilityName>全半角检查</abilityName>
      <candidateList>
        <item>（</item>
      </candidateList>
      <explain>文本全半角错误。</explain>
      <paraID>29493137</paraID>
      <start>28</start>
      <end>29</end>
      <status>unmodified</status>
      <modifiedWord/>
      <trackRevisions>false</trackRevisions>
    </reviewItem>
    <reviewItem>
      <errorID>8cca005c-5d47-4eb9-b994-3689acbab04e</errorID>
      <errorWord>)</errorWord>
      <group>L1_Format</group>
      <groupName>格式问题</groupName>
      <ability>L2_HalfPunc</ability>
      <abilityName>全半角检查</abilityName>
      <candidateList>
        <item>）</item>
      </candidateList>
      <explain>文本全半角错误。</explain>
      <paraID>29493137</paraID>
      <start>35</start>
      <end>36</end>
      <status>unmodified</status>
      <modifiedWord/>
      <trackRevisions>false</trackRevisions>
    </reviewItem>
    <reviewItem>
      <errorID>512686a6-e889-4d0d-8038-867e119f3d31</errorID>
      <errorWord>:</errorWord>
      <group>L1_Format</group>
      <groupName>格式问题</groupName>
      <ability>L2_HalfPunc</ability>
      <abilityName>全半角检查</abilityName>
      <candidateList>
        <item>：</item>
      </candidateList>
      <explain>文本全半角错误。</explain>
      <paraID>7C330209</paraID>
      <start>6</start>
      <end>7</end>
      <status>unmodified</status>
      <modifiedWord/>
      <trackRevisions>false</trackRevisions>
    </reviewItem>
    <reviewItem>
      <errorID>2492aba2-a087-442c-b5ae-54105ace3e6f</errorID>
      <errorWord>:</errorWord>
      <group>L1_Format</group>
      <groupName>格式问题</groupName>
      <ability>L2_HalfPunc</ability>
      <abilityName>全半角检查</abilityName>
      <candidateList>
        <item>：</item>
      </candidateList>
      <explain>文本全半角错误。</explain>
      <paraID>4FE1CC4F</paraID>
      <start>9</start>
      <end>10</end>
      <status>unmodified</status>
      <modifiedWord/>
      <trackRevisions>false</trackRevisions>
    </reviewItem>
    <reviewItem>
      <errorID>5c0d3e94-a057-4968-83da-63b8000b9f6f</errorID>
      <errorWord>:</errorWord>
      <group>L1_Format</group>
      <groupName>格式问题</groupName>
      <ability>L2_HalfPunc</ability>
      <abilityName>全半角检查</abilityName>
      <candidateList>
        <item>：</item>
      </candidateList>
      <explain>文本全半角错误。</explain>
      <paraID>4F3926CC</paraID>
      <start>4</start>
      <end>5</end>
      <status>unmodified</status>
      <modifiedWord/>
      <trackRevisions>false</trackRevisions>
    </reviewItem>
    <reviewItem>
      <errorID>4d9e60c0-929a-4e54-befb-38d26f77a826</errorID>
      <errorWord>;</errorWord>
      <group>L1_Format</group>
      <groupName>格式问题</groupName>
      <ability>L2_HalfPunc</ability>
      <abilityName>全半角检查</abilityName>
      <candidateList>
        <item>；</item>
      </candidateList>
      <explain>文本全半角错误。</explain>
      <paraID>4F3926CC</paraID>
      <start>76</start>
      <end>77</end>
      <status>unmodified</status>
      <modifiedWord/>
      <trackRevisions>false</trackRevisions>
    </reviewItem>
    <reviewItem>
      <errorID>41477b8d-740c-4e63-baf2-79e0774618b0</errorID>
      <errorWord>(</errorWord>
      <group>L1_Format</group>
      <groupName>格式问题</groupName>
      <ability>L2_HalfPunc</ability>
      <abilityName>全半角检查</abilityName>
      <candidateList>
        <item>（</item>
      </candidateList>
      <explain>文本全半角错误。</explain>
      <paraID>795E89E8</paraID>
      <start>53</start>
      <end>54</end>
      <status>unmodified</status>
      <modifiedWord/>
      <trackRevisions>false</trackRevisions>
    </reviewItem>
    <reviewItem>
      <errorID>d125fd61-e90f-4995-b8f7-15d1f23ac9a8</errorID>
      <errorWord>)</errorWord>
      <group>L1_Format</group>
      <groupName>格式问题</groupName>
      <ability>L2_HalfPunc</ability>
      <abilityName>全半角检查</abilityName>
      <candidateList>
        <item>）</item>
      </candidateList>
      <explain>文本全半角错误。</explain>
      <paraID>795E89E8</paraID>
      <start>61</start>
      <end>62</end>
      <status>unmodified</status>
      <modifiedWord/>
      <trackRevisions>false</trackRevisions>
    </reviewItem>
    <reviewItem>
      <errorID>0fa618d4-c6a2-40f9-b89b-3b267300faec</errorID>
      <errorWord>(</errorWord>
      <group>L1_Format</group>
      <groupName>格式问题</groupName>
      <ability>L2_HalfPunc</ability>
      <abilityName>全半角检查</abilityName>
      <candidateList>
        <item>（</item>
      </candidateList>
      <explain>文本全半角错误。</explain>
      <paraID>795E89E8</paraID>
      <start>79</start>
      <end>80</end>
      <status>unmodified</status>
      <modifiedWord/>
      <trackRevisions>false</trackRevisions>
    </reviewItem>
    <reviewItem>
      <errorID>526e0165-652e-4a0c-9497-76512812faf0</errorID>
      <errorWord>)</errorWord>
      <group>L1_Format</group>
      <groupName>格式问题</groupName>
      <ability>L2_HalfPunc</ability>
      <abilityName>全半角检查</abilityName>
      <candidateList>
        <item>）</item>
      </candidateList>
      <explain>文本全半角错误。</explain>
      <paraID>795E89E8</paraID>
      <start>87</start>
      <end>88</end>
      <status>unmodified</status>
      <modifiedWord/>
      <trackRevisions>false</trackRevisions>
    </reviewItem>
    <reviewItem>
      <errorID>c2a371e6-2ce0-4839-b9b9-cb89e39d3aef</errorID>
      <errorWord>(</errorWord>
      <group>L1_Format</group>
      <groupName>格式问题</groupName>
      <ability>L2_HalfPunc</ability>
      <abilityName>全半角检查</abilityName>
      <candidateList>
        <item>（</item>
      </candidateList>
      <explain>文本全半角错误。</explain>
      <paraID>795E89E8</paraID>
      <start>127</start>
      <end>128</end>
      <status>unmodified</status>
      <modifiedWord/>
      <trackRevisions>false</trackRevisions>
    </reviewItem>
    <reviewItem>
      <errorID>0eed19fc-e786-444f-a481-f14948efd52d</errorID>
      <errorWord>)</errorWord>
      <group>L1_Format</group>
      <groupName>格式问题</groupName>
      <ability>L2_HalfPunc</ability>
      <abilityName>全半角检查</abilityName>
      <candidateList>
        <item>）</item>
      </candidateList>
      <explain>文本全半角错误。</explain>
      <paraID>795E89E8</paraID>
      <start>135</start>
      <end>136</end>
      <status>unmodified</status>
      <modifiedWord/>
      <trackRevisions>false</trackRevisions>
    </reviewItem>
    <reviewItem>
      <errorID>5c8be7fa-1c0b-41ff-94b0-dcac1d58c9bf</errorID>
      <errorWord>;</errorWord>
      <group>L1_Format</group>
      <groupName>格式问题</groupName>
      <ability>L2_HalfPunc</ability>
      <abilityName>全半角检查</abilityName>
      <candidateList>
        <item>；</item>
      </candidateList>
      <explain>文本全半角错误。</explain>
      <paraID>6A167A00</paraID>
      <start>29</start>
      <end>30</end>
      <status>unmodified</status>
      <modifiedWord/>
      <trackRevisions>false</trackRevisions>
    </reviewItem>
    <reviewItem>
      <errorID>0c5c276b-e842-48e0-81eb-90575e60f2a8</errorID>
      <errorWord>(</errorWord>
      <group>L1_Format</group>
      <groupName>格式问题</groupName>
      <ability>L2_HalfPunc</ability>
      <abilityName>全半角检查</abilityName>
      <candidateList>
        <item>（</item>
      </candidateList>
      <explain>文本全半角错误。</explain>
      <paraID>3261C860</paraID>
      <start>43</start>
      <end>44</end>
      <status>unmodified</status>
      <modifiedWord/>
      <trackRevisions>false</trackRevisions>
    </reviewItem>
    <reviewItem>
      <errorID>51a75484-1e04-4678-87bc-07c8212ba892</errorID>
      <errorWord>)</errorWord>
      <group>L1_Format</group>
      <groupName>格式问题</groupName>
      <ability>L2_HalfPunc</ability>
      <abilityName>全半角检查</abilityName>
      <candidateList>
        <item>）</item>
      </candidateList>
      <explain>文本全半角错误。</explain>
      <paraID>3261C860</paraID>
      <start>58</start>
      <end>59</end>
      <status>unmodified</status>
      <modifiedWord/>
      <trackRevisions>false</trackRevisions>
    </reviewItem>
    <reviewItem>
      <errorID>3a7067df-6862-487a-ba1d-492946da9107</errorID>
      <errorWord>:</errorWord>
      <group>L1_Format</group>
      <groupName>格式问题</groupName>
      <ability>L2_HalfPunc</ability>
      <abilityName>全半角检查</abilityName>
      <candidateList>
        <item>：</item>
      </candidateList>
      <explain>文本全半角错误。</explain>
      <paraID>64C4C521</paraID>
      <start>7</start>
      <end>8</end>
      <status>unmodified</status>
      <modifiedWord/>
      <trackRevisions>false</trackRevisions>
    </reviewItem>
    <reviewItem>
      <errorID>daded0a6-1e3c-4d2e-94c2-a712dbf48f53</errorID>
      <errorWord>(</errorWord>
      <group>L1_Format</group>
      <groupName>格式问题</groupName>
      <ability>L2_HalfPunc</ability>
      <abilityName>全半角检查</abilityName>
      <candidateList>
        <item>（</item>
      </candidateList>
      <explain>文本全半角错误。</explain>
      <paraID>5E144A51</paraID>
      <start>51</start>
      <end>52</end>
      <status>unmodified</status>
      <modifiedWord/>
      <trackRevisions>false</trackRevisions>
    </reviewItem>
    <reviewItem>
      <errorID>ee5b76cb-c117-461f-bef8-02d538827748</errorID>
      <errorWord>)</errorWord>
      <group>L1_Format</group>
      <groupName>格式问题</groupName>
      <ability>L2_HalfPunc</ability>
      <abilityName>全半角检查</abilityName>
      <candidateList>
        <item>）</item>
      </candidateList>
      <explain>文本全半角错误。</explain>
      <paraID>5E144A51</paraID>
      <start>70</start>
      <end>71</end>
      <status>unmodified</status>
      <modifiedWord/>
      <trackRevisions>false</trackRevisions>
    </reviewItem>
    <reviewItem>
      <errorID>96918211-a0a1-4a84-ab39-271d94f3ebc6</errorID>
      <errorWord>:</errorWord>
      <group>L1_Format</group>
      <groupName>格式问题</groupName>
      <ability>L2_HalfPunc</ability>
      <abilityName>全半角检查</abilityName>
      <candidateList>
        <item>：</item>
      </candidateList>
      <explain>文本全半角错误。</explain>
      <paraID>23769641</paraID>
      <start>6</start>
      <end>7</end>
      <status>unmodified</status>
      <modifiedWord/>
      <trackRevisions>false</trackRevisions>
    </reviewItem>
    <reviewItem>
      <errorID>c81ade9a-72b9-4095-93fc-93ededbd536d</errorID>
      <errorWord>签收人</errorWord>
      <group>L1_Word</group>
      <groupName>字词问题</groupName>
      <ability>L2_Typo</ability>
      <abilityName>字词错误</abilityName>
      <candidateList>
        <item>验收人</item>
      </candidateList>
      <explain/>
      <paraID>23769641</paraID>
      <start>60</start>
      <end>63</end>
      <status>unmodified</status>
      <modifiedWord/>
      <trackRevisions>false</trackRevisions>
    </reviewItem>
    <reviewItem>
      <errorID>8081ab90-9100-4a8a-b07f-2dafdd5b6ed8</errorID>
      <errorWord>签收人</errorWord>
      <group>L1_Word</group>
      <groupName>字词问题</groupName>
      <ability>L2_Typo</ability>
      <abilityName>字词错误</abilityName>
      <candidateList>
        <item>验收人</item>
      </candidateList>
      <explain/>
      <paraID>23769641</paraID>
      <start>103</start>
      <end>106</end>
      <status>unmodified</status>
      <modifiedWord/>
      <trackRevisions>false</trackRevisions>
    </reviewItem>
    <reviewItem>
      <errorID>ebceef84-0d37-4ce2-a3c0-2f09f79f4825</errorID>
      <errorWord>:</errorWord>
      <group>L1_Format</group>
      <groupName>格式问题</groupName>
      <ability>L2_HalfPunc</ability>
      <abilityName>全半角检查</abilityName>
      <candidateList>
        <item>：</item>
      </candidateList>
      <explain>文本全半角错误。</explain>
      <paraID>5E9F7A8C</paraID>
      <start>5</start>
      <end>6</end>
      <status>unmodified</status>
      <modifiedWord/>
      <trackRevisions>false</trackRevisions>
    </reviewItem>
    <reviewItem>
      <errorID>b78b4c22-8ef9-47a5-8658-055fa96bab6c</errorID>
      <errorWord>万</errorWord>
      <group>L1_Word</group>
      <groupName>字词问题</groupName>
      <ability>L2_Typo</ability>
      <abilityName>字词错误</abilityName>
      <candidateList>
        <item>万元</item>
      </candidateList>
      <explain/>
      <paraID>1B0AB43D</paraID>
      <start>31</start>
      <end>32</end>
      <status>unmodified</status>
      <modifiedWord/>
      <trackRevisions>false</trackRevisions>
    </reviewItem>
    <reviewItem>
      <errorID>d540e4c9-7ccb-473b-8159-7565c29ff56c</errorID>
      <errorWord>万</errorWord>
      <group>L1_Word</group>
      <groupName>字词问题</groupName>
      <ability>L2_Typo</ability>
      <abilityName>字词错误</abilityName>
      <candidateList>
        <item>万元</item>
      </candidateList>
      <explain/>
      <paraID>6C58A820</paraID>
      <start>19</start>
      <end>20</end>
      <status>unmodified</status>
      <modifiedWord/>
      <trackRevisions>false</trackRevisions>
    </reviewItem>
    <reviewItem>
      <errorID>b9d46b2b-41e1-4cac-bbf5-6a08471540b3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6477286B</paraID>
      <start>54</start>
      <end>55</end>
      <status>unmodified</status>
      <modifiedWord/>
      <trackRevisions>false</trackRevisions>
    </reviewItem>
    <reviewItem>
      <errorID>1f14bd10-1bf1-45d1-9b71-19c031395072</errorID>
      <errorWord>"</errorWord>
      <group>L1_Format</group>
      <groupName>格式问题</groupName>
      <ability>L2_HalfPunc</ability>
      <abilityName>全半角检查</abilityName>
      <candidateList>
        <item>”</item>
      </candidateList>
      <explain>文本全半角错误。</explain>
      <paraID>6477286B</paraID>
      <start>61</start>
      <end>62</end>
      <status>unmodified</status>
      <modifiedWord/>
      <trackRevisions>false</trackRevisions>
    </reviewItem>
    <reviewItem>
      <errorID>f16bf7e8-67bd-4cbf-ab79-02733b8d08ed</errorID>
      <errorWord>:</errorWord>
      <group>L1_Format</group>
      <groupName>格式问题</groupName>
      <ability>L2_HalfPunc</ability>
      <abilityName>全半角检查</abilityName>
      <candidateList>
        <item>：</item>
      </candidateList>
      <explain>文本全半角错误。</explain>
      <paraID>193855E0</paraID>
      <start>3</start>
      <end>4</end>
      <status>unmodified</status>
      <modifiedWord/>
      <trackRevisions>false</trackRevisions>
    </reviewItem>
    <reviewItem>
      <errorID>273b2b27-ea1c-417f-87ba-4a46ab657b3c</errorID>
      <errorWord>:</errorWord>
      <group>L1_Format</group>
      <groupName>格式问题</groupName>
      <ability>L2_HalfPunc</ability>
      <abilityName>全半角检查</abilityName>
      <candidateList>
        <item>：</item>
      </candidateList>
      <explain>文本全半角错误。</explain>
      <paraID>370187D9</paraID>
      <start>2</start>
      <end>3</end>
      <status>unmodified</status>
      <modifiedWord/>
      <trackRevisions>false</trackRevisions>
    </reviewItem>
    <reviewItem>
      <errorID>8f09ecef-29b6-45fe-9831-1bb05856d521</errorID>
      <errorWord>:</errorWord>
      <group>L1_Format</group>
      <groupName>格式问题</groupName>
      <ability>L2_HalfPunc</ability>
      <abilityName>全半角检查</abilityName>
      <candidateList>
        <item>：</item>
      </candidateList>
      <explain>文本全半角错误。</explain>
      <paraID>33C5ECDC</paraID>
      <start>3</start>
      <end>4</end>
      <status>unmodified</status>
      <modifiedWord/>
      <trackRevisions>false</trackRevisions>
    </reviewItem>
    <reviewItem>
      <errorID>89f5b1a8-ea09-4ace-83e2-907ed98a22f5</errorID>
      <errorWord>支付的</errorWord>
      <group>L1_Word</group>
      <groupName>字词问题</groupName>
      <ability>L2_Typo</ability>
      <abilityName>字词错误</abilityName>
      <candidateList>
        <item>支付</item>
      </candidateList>
      <explain/>
      <paraID>2B147A85</paraID>
      <start>64</start>
      <end>67</end>
      <status>unmodified</status>
      <modifiedWord/>
      <trackRevisions>false</trackRevisions>
    </reviewItem>
    <reviewItem>
      <errorID>4f85ab4c-2e8d-4119-9c88-910006b0f30e</errorID>
      <errorWord>;</errorWord>
      <group>L1_Format</group>
      <groupName>格式问题</groupName>
      <ability>L2_HalfPunc</ability>
      <abilityName>全半角检查</abilityName>
      <candidateList>
        <item>；</item>
      </candidateList>
      <explain>文本全半角错误。</explain>
      <paraID>3CB3F39E</paraID>
      <start>28</start>
      <end>29</end>
      <status>unmodified</status>
      <modifiedWord/>
      <trackRevisions>false</trackRevisions>
    </reviewItem>
    <reviewItem>
      <errorID>ff860687-bfc0-4289-9158-c8a2dcb1a288</errorID>
      <errorWord>(</errorWord>
      <group>L1_Format</group>
      <groupName>格式问题</groupName>
      <ability>L2_HalfPunc</ability>
      <abilityName>全半角检查</abilityName>
      <candidateList>
        <item>（</item>
      </candidateList>
      <explain>文本全半角错误。</explain>
      <paraID>3CB3F39E</paraID>
      <start>48</start>
      <end>49</end>
      <status>unmodified</status>
      <modifiedWord/>
      <trackRevisions>false</trackRevisions>
    </reviewItem>
    <reviewItem>
      <errorID>e6d75d7d-0651-43c4-8cff-ccc00c5e4f28</errorID>
      <errorWord>)</errorWord>
      <group>L1_Format</group>
      <groupName>格式问题</groupName>
      <ability>L2_HalfPunc</ability>
      <abilityName>全半角检查</abilityName>
      <candidateList>
        <item>）</item>
      </candidateList>
      <explain>文本全半角错误。</explain>
      <paraID>3CB3F39E</paraID>
      <start>52</start>
      <end>53</end>
      <status>unmodified</status>
      <modifiedWord/>
      <trackRevisions>false</trackRevisions>
    </reviewItem>
    <reviewItem>
      <errorID>3b0d5e3a-f75f-4f64-b62b-b0ab2ebdc765</errorID>
      <errorWord>，</errorWord>
      <group>L1_Word</group>
      <groupName>字词问题</groupName>
      <ability>L2_Typo</ability>
      <abilityName>字词错误</abilityName>
      <candidateList>
        <item>，以</item>
      </candidateList>
      <explain/>
      <paraID>3CB3F39E</paraID>
      <start>55</start>
      <end>56</end>
      <status>unmodified</status>
      <modifiedWord/>
      <trackRevisions>false</trackRevisions>
    </reviewItem>
    <reviewItem>
      <errorID>9d1cd11f-9d23-4a71-b399-05b3555b4a34</errorID>
      <errorWord>;</errorWord>
      <group>L1_Format</group>
      <groupName>格式问题</groupName>
      <ability>L2_HalfPunc</ability>
      <abilityName>全半角检查</abilityName>
      <candidateList>
        <item>；</item>
      </candidateList>
      <explain>文本全半角错误。</explain>
      <paraID> A8163D9</paraID>
      <start>25</start>
      <end>26</end>
      <status>unmodified</status>
      <modifiedWord/>
      <trackRevisions>false</trackRevisions>
    </reviewItem>
    <reviewItem>
      <errorID>e317c042-07cd-4872-8126-8ff35f882d7c</errorID>
      <errorWord>可经</errorWord>
      <group>L1_Word</group>
      <groupName>字词问题</groupName>
      <ability>L2_Typo</ability>
      <abilityName>字词错误</abilityName>
      <candidateList>
        <item>可</item>
      </candidateList>
      <explain>〈动〉适合：～人意｜这回倒～了他的心了。</explain>
      <paraID>78434DEC</paraID>
      <start>18</start>
      <end>20</end>
      <status>unmodified</status>
      <modifiedWord/>
      <trackRevisions>false</trackRevisions>
    </reviewItem>
    <reviewItem>
      <errorID>f7c98522-abfe-449c-b9e0-281fff09b45e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78B3CA85</paraID>
      <start>0</start>
      <end>2</end>
      <status>unmodified</status>
      <modifiedWord/>
      <trackRevisions>false</trackRevisions>
    </reviewItem>
    <reviewItem>
      <errorID>0f4c5715-e17a-4caa-8d18-ec4e46e113c1</errorID>
      <errorWord>减小</errorWord>
      <group>L1_Word</group>
      <groupName>字词问题</groupName>
      <ability>L2_Typo</ability>
      <abilityName>字词错误</abilityName>
      <candidateList>
        <item>减少</item>
      </candidateList>
      <explain>存在字形相近字词的误用。</explain>
      <paraID>68C84C9C</paraID>
      <start>58</start>
      <end>60</end>
      <status>unmodified</status>
      <modifiedWord/>
      <trackRevisions>false</trackRevisions>
    </reviewItem>
    <reviewItem>
      <errorID>faf94cf1-cca1-4bdc-818d-49bb7958ffc0</errorID>
      <errorWord>任</errorWord>
      <group>L1_Word</group>
      <groupName>字词问题</groupName>
      <ability>L2_Typo</ability>
      <abilityName>字词错误</abilityName>
      <candidateList>
        <item>任何</item>
      </candidateList>
      <explain>〈代〉指示代词。不论什么：～人都要遵纪守法｜我们能够战胜～困难。</explain>
      <paraID>47B5FBE3</paraID>
      <start>28</start>
      <end>29</end>
      <status>unmodified</status>
      <modifiedWord/>
      <trackRevisions>false</trackRevisions>
    </reviewItem>
    <reviewItem>
      <errorID>83e2effe-3a73-4669-9e7f-11287eb35bb2</errorID>
      <errorWord>:</errorWord>
      <group>L1_Format</group>
      <groupName>格式问题</groupName>
      <ability>L2_HalfPunc</ability>
      <abilityName>全半角检查</abilityName>
      <candidateList>
        <item>：</item>
      </candidateList>
      <explain>文本全半角错误。</explain>
      <paraID>28CA4BB7</paraID>
      <start>3</start>
      <end>4</end>
      <status>unmodified</status>
      <modifiedWord/>
      <trackRevisions>false</trackRevisions>
    </reviewItem>
    <reviewItem>
      <errorID>3cf2ee25-7296-4d80-9589-fd68a1fbc463</errorID>
      <errorWord>(</errorWord>
      <group>L1_Format</group>
      <groupName>格式问题</groupName>
      <ability>L2_HalfPunc</ability>
      <abilityName>全半角检查</abilityName>
      <candidateList>
        <item>（</item>
      </candidateList>
      <explain>文本全半角错误。</explain>
      <paraID>71374302</paraID>
      <start>134</start>
      <end>135</end>
      <status>unmodified</status>
      <modifiedWord/>
      <trackRevisions>false</trackRevisions>
    </reviewItem>
    <reviewItem>
      <errorID>c00d6e2c-188e-4926-8f28-9c641f7b231d</errorID>
      <errorWord>)</errorWord>
      <group>L1_Format</group>
      <groupName>格式问题</groupName>
      <ability>L2_HalfPunc</ability>
      <abilityName>全半角检查</abilityName>
      <candidateList>
        <item>）</item>
      </candidateList>
      <explain>文本全半角错误。</explain>
      <paraID>71374302</paraID>
      <start>163</start>
      <end>164</end>
      <status>unmodified</status>
      <modifiedWord/>
      <trackRevisions>false</trackRevisions>
    </reviewItem>
    <reviewItem>
      <errorID>5c884ff1-f2e9-44f2-908c-3dedaad1d7c3</errorID>
      <errorWord>(</errorWord>
      <group>L1_Format</group>
      <groupName>格式问题</groupName>
      <ability>L2_HalfPunc</ability>
      <abilityName>全半角检查</abilityName>
      <candidateList>
        <item>（</item>
      </candidateList>
      <explain>文本全半角错误。</explain>
      <paraID>71374302</paraID>
      <start>175</start>
      <end>176</end>
      <status>unmodified</status>
      <modifiedWord/>
      <trackRevisions>false</trackRevisions>
    </reviewItem>
    <reviewItem>
      <errorID>a900c950-7bde-4f1a-8725-d394ced41793</errorID>
      <errorWord>)</errorWord>
      <group>L1_Format</group>
      <groupName>格式问题</groupName>
      <ability>L2_HalfPunc</ability>
      <abilityName>全半角检查</abilityName>
      <candidateList>
        <item>）</item>
      </candidateList>
      <explain>文本全半角错误。</explain>
      <paraID>71374302</paraID>
      <start>178</start>
      <end>179</end>
      <status>unmodified</status>
      <modifiedWord/>
      <trackRevisions>false</trackRevisions>
    </reviewItem>
    <reviewItem>
      <errorID>a623334e-f60d-47d3-bee2-c94a130768ae</errorID>
      <errorWord>(</errorWord>
      <group>L1_Format</group>
      <groupName>格式问题</groupName>
      <ability>L2_HalfPunc</ability>
      <abilityName>全半角检查</abilityName>
      <candidateList>
        <item>（</item>
      </candidateList>
      <explain>文本全半角错误。</explain>
      <paraID>71374302</paraID>
      <start>214</start>
      <end>215</end>
      <status>unmodified</status>
      <modifiedWord/>
      <trackRevisions>false</trackRevisions>
    </reviewItem>
    <reviewItem>
      <errorID>f8abefcd-eb33-4bea-be0f-e1a58e498763</errorID>
      <errorWord>)</errorWord>
      <group>L1_Format</group>
      <groupName>格式问题</groupName>
      <ability>L2_HalfPunc</ability>
      <abilityName>全半角检查</abilityName>
      <candidateList>
        <item>）</item>
      </candidateList>
      <explain>文本全半角错误。</explain>
      <paraID>71374302</paraID>
      <start>217</start>
      <end>218</end>
      <status>unmodified</status>
      <modifiedWord/>
      <trackRevisions>false</trackRevisions>
    </reviewItem>
    <reviewItem>
      <errorID>ba796534-fa27-40ef-b4d9-8353b90cb9f8</errorID>
      <errorWord>内</errorWord>
      <group>L1_Word</group>
      <groupName>字词问题</groupName>
      <ability>L2_Typo</ability>
      <abilityName>字词错误</abilityName>
      <candidateList>
        <item>内以</item>
      </candidateList>
      <explain/>
      <paraID>5C7CAFBD</paraID>
      <start>18</start>
      <end>19</end>
      <status>unmodified</status>
      <modifiedWord/>
      <trackRevisions>false</trackRevisions>
    </reviewItem>
    <reviewItem>
      <errorID>bff1d649-9a7d-4a15-b0be-87b8f757a5f6</errorID>
      <errorWord>视</errorWord>
      <group>L1_Word</group>
      <groupName>字词问题</groupName>
      <ability>L2_Typo</ability>
      <abilityName>字词错误</abilityName>
      <candidateList>
        <item>视为</item>
      </candidateList>
      <explain/>
      <paraID>60613A48</paraID>
      <start>135</start>
      <end>136</end>
      <status>unmodified</status>
      <modifiedWord/>
      <trackRevisions>false</trackRevisions>
    </reviewItem>
    <reviewItem>
      <errorID>e4ed031f-7908-4bab-b0be-8d66e3e0bfa3</errorID>
      <errorWord>(</errorWord>
      <group>L1_Format</group>
      <groupName>格式问题</groupName>
      <ability>L2_HalfPunc</ability>
      <abilityName>全半角检查</abilityName>
      <candidateList>
        <item>（</item>
      </candidateList>
      <explain>文本全半角错误。</explain>
      <paraID>3DF1E6A4</paraID>
      <start>30</start>
      <end>31</end>
      <status>unmodified</status>
      <modifiedWord/>
      <trackRevisions>false</trackRevisions>
    </reviewItem>
    <reviewItem>
      <errorID>8f173a9e-9f13-42ef-966a-4cb63db02076</errorID>
      <errorWord>)</errorWord>
      <group>L1_Format</group>
      <groupName>格式问题</groupName>
      <ability>L2_HalfPunc</ability>
      <abilityName>全半角检查</abilityName>
      <candidateList>
        <item>）</item>
      </candidateList>
      <explain>文本全半角错误。</explain>
      <paraID>3DF1E6A4</paraID>
      <start>33</start>
      <end>34</end>
      <status>unmodified</status>
      <modifiedWord/>
      <trackRevisions>false</trackRevisions>
    </reviewItem>
    <reviewItem>
      <errorID>d1305a9d-6ec8-4525-bab1-4e6c1dbba119</errorID>
      <errorWord>签收人</errorWord>
      <group>L1_Word</group>
      <groupName>字词问题</groupName>
      <ability>L2_Typo</ability>
      <abilityName>字词错误</abilityName>
      <candidateList>
        <item>验收人</item>
      </candidateList>
      <explain/>
      <paraID>2593BB96</paraID>
      <start>13</start>
      <end>16</end>
      <status>unmodified</status>
      <modifiedWord/>
      <trackRevisions>false</trackRevisions>
    </reviewItem>
    <reviewItem>
      <errorID>8e4c84a4-0027-43aa-968a-e418ae434e42</errorID>
      <errorWord>签收人</errorWord>
      <group>L1_Word</group>
      <groupName>字词问题</groupName>
      <ability>L2_Typo</ability>
      <abilityName>字词错误</abilityName>
      <candidateList>
        <item>验收人</item>
      </candidateList>
      <explain/>
      <paraID>415A61DB</paraID>
      <start>19</start>
      <end>22</end>
      <status>unmodified</status>
      <modifiedWord/>
      <trackRevisions>false</trackRevisions>
    </reviewItem>
    <reviewItem>
      <errorID>07b806f0-e5ed-4fdb-b21f-9f692ade38fd</errorID>
      <errorWord>签收人</errorWord>
      <group>L1_Word</group>
      <groupName>字词问题</groupName>
      <ability>L2_Typo</ability>
      <abilityName>字词错误</abilityName>
      <candidateList>
        <item>验收人</item>
      </candidateList>
      <explain/>
      <paraID> 3639324</paraID>
      <start>21</start>
      <end>24</end>
      <status>unmodified</status>
      <modifiedWord/>
      <trackRevisions>false</trackRevisions>
    </reviewItem>
    <reviewItem>
      <errorID>0b78845d-56ea-430a-a1c2-7b4295279568</errorID>
      <errorWord>(</errorWord>
      <group>L1_Format</group>
      <groupName>格式问题</groupName>
      <ability>L2_HalfPunc</ability>
      <abilityName>全半角检查</abilityName>
      <candidateList>
        <item>（</item>
      </candidateList>
      <explain>文本全半角错误。</explain>
      <paraID>725F18A6</paraID>
      <start>20</start>
      <end>21</end>
      <status>unmodified</status>
      <modifiedWord/>
      <trackRevisions>false</trackRevisions>
    </reviewItem>
    <reviewItem>
      <errorID>401b8fc1-3cde-4e38-a4ec-5bf441a3d0f5</errorID>
      <errorWord>)</errorWord>
      <group>L1_Format</group>
      <groupName>格式问题</groupName>
      <ability>L2_HalfPunc</ability>
      <abilityName>全半角检查</abilityName>
      <candidateList>
        <item>）</item>
      </candidateList>
      <explain>文本全半角错误。</explain>
      <paraID>725F18A6</paraID>
      <start>41</start>
      <end>42</end>
      <status>unmodified</status>
      <modifiedWord/>
      <trackRevisions>false</trackRevisions>
    </reviewItem>
    <reviewItem>
      <errorID>d1294dab-6a8d-44f2-8710-e09f0a5125af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69BD5753</paraID>
      <start>63</start>
      <end>66</end>
      <status>unmodified</status>
      <modifiedWord/>
      <trackRevisions>false</trackRevisions>
    </reviewItem>
    <reviewItem>
      <errorID>1719ea17-72a0-4623-aa68-42dbcafb6141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69BD5753</paraID>
      <start>69</start>
      <end>72</end>
      <status>unmodified</status>
      <modifiedWord/>
      <trackRevisions>false</trackRevisions>
    </reviewItem>
    <reviewItem>
      <errorID>b3ea9fa9-79e9-401b-90ad-f8b13f767e8b</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33965F95</paraID>
      <start>62</start>
      <end>63</end>
      <status>unmodified</status>
      <modifiedWord/>
      <trackRevisions>false</trackRevisions>
    </reviewItem>
    <reviewItem>
      <errorID>4cc7b1a4-2600-4f76-878e-a14c680fda9c</errorID>
      <errorWord>其它</errorWord>
      <group>L1_Word</group>
      <groupName>字词问题</groupName>
      <ability>L2_Alias</ability>
      <abilityName>也作/曾用词</abilityName>
      <candidateList>
        <item>其他</item>
      </candidateList>
      <explain>词汇[其它]为不规范表述或旧称，其规范书面表述为[其他]。</explain>
      <paraID> 9783E48</paraID>
      <start>23</start>
      <end>25</end>
      <status>unmodified</status>
      <modifiedWord/>
      <trackRevisions>false</trackRevisions>
    </reviewItem>
    <reviewItem>
      <errorID>944eb0b3-451b-4080-9db8-0181f7dd323d</errorID>
      <errorWord>:</errorWord>
      <group>L1_Format</group>
      <groupName>格式问题</groupName>
      <ability>L2_HalfPunc</ability>
      <abilityName>全半角检查</abilityName>
      <candidateList>
        <item>：</item>
      </candidateList>
      <explain>文本全半角错误。</explain>
      <paraID>609A9EDF</paraID>
      <start>35</start>
      <end>36</end>
      <status>unmodified</status>
      <modifiedWord/>
      <trackRevisions>false</trackRevisions>
    </reviewItem>
    <reviewItem>
      <errorID>75133178-6d84-4fc9-8a8a-d8cc16b67459</errorID>
      <errorWord>,</errorWord>
      <group>L1_Format</group>
      <groupName>格式问题</groupName>
      <ability>L2_HalfPunc</ability>
      <abilityName>全半角检查</abilityName>
      <candidateList>
        <item>，</item>
      </candidateList>
      <explain>文本全半角错误。</explain>
      <paraID>3E2BEA32</paraID>
      <start>20</start>
      <end>21</end>
      <status>unmodified</status>
      <modifiedWord/>
      <trackRevisions>false</trackRevisions>
    </reviewItem>
    <reviewItem>
      <errorID>90ea32a4-8b1f-4c8e-bd92-6fe304903bb9</errorID>
      <errorWord>,</errorWord>
      <group>L1_Format</group>
      <groupName>格式问题</groupName>
      <ability>L2_HalfPunc</ability>
      <abilityName>全半角检查</abilityName>
      <candidateList>
        <item>，</item>
      </candidateList>
      <explain>文本全半角错误。</explain>
      <paraID>72F20BC8</paraID>
      <start>28</start>
      <end>29</end>
      <status>unmodified</status>
      <modifiedWord/>
      <trackRevisions>false</trackRevisions>
    </reviewItem>
    <reviewItem>
      <errorID>5c21bd5e-c2ea-40b1-9e30-c1d8791aad70</errorID>
      <errorWord>,</errorWord>
      <group>L1_Format</group>
      <groupName>格式问题</groupName>
      <ability>L2_HalfPunc</ability>
      <abilityName>全半角检查</abilityName>
      <candidateList>
        <item>，</item>
      </candidateList>
      <explain>文本全半角错误。</explain>
      <paraID>3A36269A</paraID>
      <start>22</start>
      <end>23</end>
      <status>unmodified</status>
      <modifiedWord/>
      <trackRevisions>false</trackRevisions>
    </reviewItem>
    <reviewItem>
      <errorID>501cc798-2632-4497-9a26-1c93a54aab68</errorID>
      <errorWord>察看</errorWord>
      <group>L1_Word</group>
      <groupName>字词问题</groupName>
      <ability>L2_Typo</ability>
      <abilityName>字词错误</abilityName>
      <candidateList>
        <item>查看</item>
      </candidateList>
      <explain>〈动〉检查、观察（事物的情况）：～灾情｜亲自到现场～。</explain>
      <paraID>19FED9AC</paraID>
      <start>34</start>
      <end>36</end>
      <status>unmodified</status>
      <modifiedWord/>
      <trackRevisions>false</trackRevisions>
    </reviewItem>
    <reviewItem>
      <errorID>762a0478-6b7e-470d-962b-198a08e7269e</errorID>
      <errorWord>:</errorWord>
      <group>L1_Format</group>
      <groupName>格式问题</groupName>
      <ability>L2_HalfPunc</ability>
      <abilityName>全半角检查</abilityName>
      <candidateList>
        <item>：</item>
      </candidateList>
      <explain>文本全半角错误。</explain>
      <paraID>15AE36B4</paraID>
      <start>35</start>
      <end>36</end>
      <status>unmodified</status>
      <modifiedWord/>
      <trackRevisions>false</trackRevisions>
    </reviewItem>
    <reviewItem>
      <errorID>8305a658-ad4f-4ea3-8d99-315db09a6bb7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392CDCB</paraID>
      <start>88</start>
      <end>91</end>
      <status>unmodified</status>
      <modifiedWord/>
      <trackRevisions>false</trackRevisions>
    </reviewItem>
    <reviewItem>
      <errorID>c336411f-f1ec-4534-88f4-61141c1beb7c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392CDCB</paraID>
      <start>105</start>
      <end>108</end>
      <status>unmodified</status>
      <modifiedWord/>
      <trackRevisions>false</trackRevisions>
    </reviewItem>
    <reviewItem>
      <errorID>eeeceeab-4daf-4556-83aa-5e36cde8818e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392CDCB</paraID>
      <start>120</start>
      <end>123</end>
      <status>unmodified</status>
      <modifiedWord/>
      <trackRevisions>false</trackRevisions>
    </reviewItem>
    <reviewItem>
      <errorID>c34f4da8-fc0c-4378-965f-21a4473d0bc4</errorID>
      <errorWord>雇佣</errorWord>
      <group>L1_Word</group>
      <groupName>字词问题</groupName>
      <ability>L2_Typo</ability>
      <abilityName>字词错误</abilityName>
      <candidateList>
        <item>雇用</item>
      </candidateList>
      <explain>〈动〉出钱让人为自己做事：～临时工。</explain>
      <paraID>2737A1AC</paraID>
      <start>48</start>
      <end>50</end>
      <status>unmodified</status>
      <modifiedWord/>
      <trackRevisions>false</trackRevisions>
    </reviewItem>
    <reviewItem>
      <errorID>b48e3e3a-8356-4fff-84f1-8157114fc6b0</errorID>
      <errorWord>(</errorWord>
      <group>L1_Format</group>
      <groupName>格式问题</groupName>
      <ability>L2_HalfPunc</ability>
      <abilityName>全半角检查</abilityName>
      <candidateList>
        <item>（</item>
      </candidateList>
      <explain>文本全半角错误。</explain>
      <paraID> CFA9A0C</paraID>
      <start>16</start>
      <end>17</end>
      <status>unmodified</status>
      <modifiedWord/>
      <trackRevisions>false</trackRevisions>
    </reviewItem>
    <reviewItem>
      <errorID>97710c7c-8fb7-4606-95cd-0511109bc818</errorID>
      <errorWord>)</errorWord>
      <group>L1_Format</group>
      <groupName>格式问题</groupName>
      <ability>L2_HalfPunc</ability>
      <abilityName>全半角检查</abilityName>
      <candidateList>
        <item>）</item>
      </candidateList>
      <explain>文本全半角错误。</explain>
      <paraID> CFA9A0C</paraID>
      <start>25</start>
      <end>26</end>
      <status>unmodified</status>
      <modifiedWord/>
      <trackRevisions>false</trackRevisions>
    </reviewItem>
    <reviewItem>
      <errorID>4fa5b005-98db-4fd0-860d-e0b27f5e7a07</errorID>
      <errorWord>(</errorWord>
      <group>L1_Format</group>
      <groupName>格式问题</groupName>
      <ability>L2_HalfPunc</ability>
      <abilityName>全半角检查</abilityName>
      <candidateList>
        <item>（</item>
      </candidateList>
      <explain>文本全半角错误。</explain>
      <paraID>50D03398</paraID>
      <start>31</start>
      <end>32</end>
      <status>unmodified</status>
      <modifiedWord/>
      <trackRevisions>false</trackRevisions>
    </reviewItem>
    <reviewItem>
      <errorID>e73d5b1f-f31f-4a65-8a67-4f86478f85ac</errorID>
      <errorWord>)</errorWord>
      <group>L1_Format</group>
      <groupName>格式问题</groupName>
      <ability>L2_HalfPunc</ability>
      <abilityName>全半角检查</abilityName>
      <candidateList>
        <item>）</item>
      </candidateList>
      <explain>文本全半角错误。</explain>
      <paraID>50D03398</paraID>
      <start>37</start>
      <end>38</end>
      <status>unmodified</status>
      <modifiedWord/>
      <trackRevisions>false</trackRevisions>
    </reviewItem>
    <reviewItem>
      <errorID>7439c040-d258-4610-997f-9e044ab84dc4</errorID>
      <errorWord>(</errorWord>
      <group>L1_Format</group>
      <groupName>格式问题</groupName>
      <ability>L2_HalfPunc</ability>
      <abilityName>全半角检查</abilityName>
      <candidateList>
        <item>（</item>
      </candidateList>
      <explain>文本全半角错误。</explain>
      <paraID>1F9EB369</paraID>
      <start>47</start>
      <end>48</end>
      <status>unmodified</status>
      <modifiedWord/>
      <trackRevisions>false</trackRevisions>
    </reviewItem>
    <reviewItem>
      <errorID>6fa61b49-c87e-4bc7-b16b-5d3a907128a3</errorID>
      <errorWord>)</errorWord>
      <group>L1_Format</group>
      <groupName>格式问题</groupName>
      <ability>L2_HalfPunc</ability>
      <abilityName>全半角检查</abilityName>
      <candidateList>
        <item>）</item>
      </candidateList>
      <explain>文本全半角错误。</explain>
      <paraID>1F9EB369</paraID>
      <start>53</start>
      <end>54</end>
      <status>unmodified</status>
      <modifiedWord/>
      <trackRevisions>false</trackRevisions>
    </reviewItem>
    <reviewItem>
      <errorID>ecabf827-eea1-4ab8-9cb6-8276792c2949</errorID>
      <errorWord>(</errorWord>
      <group>L1_Format</group>
      <groupName>格式问题</groupName>
      <ability>L2_HalfPunc</ability>
      <abilityName>全半角检查</abilityName>
      <candidateList>
        <item>（</item>
      </candidateList>
      <explain>文本全半角错误。</explain>
      <paraID>404D0F6F</paraID>
      <start>15</start>
      <end>16</end>
      <status>unmodified</status>
      <modifiedWord/>
      <trackRevisions>false</trackRevisions>
    </reviewItem>
    <reviewItem>
      <errorID>8c1229f9-ddd5-4069-9e0d-46c89a186516</errorID>
      <errorWord>)</errorWord>
      <group>L1_Format</group>
      <groupName>格式问题</groupName>
      <ability>L2_HalfPunc</ability>
      <abilityName>全半角检查</abilityName>
      <candidateList>
        <item>）</item>
      </candidateList>
      <explain>文本全半角错误。</explain>
      <paraID>404D0F6F</paraID>
      <start>18</start>
      <end>19</end>
      <status>unmodified</status>
      <modifiedWord/>
      <trackRevisions>false</trackRevisions>
    </reviewItem>
    <reviewItem>
      <errorID>3cd33255-3398-421f-bb35-de79de1f6b56</errorID>
      <errorWord>(</errorWord>
      <group>L1_Format</group>
      <groupName>格式问题</groupName>
      <ability>L2_HalfPunc</ability>
      <abilityName>全半角检查</abilityName>
      <candidateList>
        <item>（</item>
      </candidateList>
      <explain>文本全半角错误。</explain>
      <paraID>404D0F6F</paraID>
      <start>30</start>
      <end>31</end>
      <status>unmodified</status>
      <modifiedWord/>
      <trackRevisions>false</trackRevisions>
    </reviewItem>
    <reviewItem>
      <errorID>737703b3-a984-48c9-ae53-5121455b39d7</errorID>
      <errorWord>)</errorWord>
      <group>L1_Format</group>
      <groupName>格式问题</groupName>
      <ability>L2_HalfPunc</ability>
      <abilityName>全半角检查</abilityName>
      <candidateList>
        <item>）</item>
      </candidateList>
      <explain>文本全半角错误。</explain>
      <paraID>404D0F6F</paraID>
      <start>36</start>
      <end>37</end>
      <status>unmodified</status>
      <modifiedWord/>
      <trackRevisions>false</trackRevisions>
    </reviewItem>
    <reviewItem>
      <errorID>913ddb6c-df94-48dd-8c27-ccdf6bf53940</errorID>
      <errorWord>(</errorWord>
      <group>L1_Format</group>
      <groupName>格式问题</groupName>
      <ability>L2_HalfPunc</ability>
      <abilityName>全半角检查</abilityName>
      <candidateList>
        <item>（</item>
      </candidateList>
      <explain>文本全半角错误。</explain>
      <paraID>404D0F6F</paraID>
      <start>55</start>
      <end>56</end>
      <status>unmodified</status>
      <modifiedWord/>
      <trackRevisions>false</trackRevisions>
    </reviewItem>
    <reviewItem>
      <errorID>2ec3c29d-cac7-46ed-abcb-c7639018443d</errorID>
      <errorWord>)</errorWord>
      <group>L1_Format</group>
      <groupName>格式问题</groupName>
      <ability>L2_HalfPunc</ability>
      <abilityName>全半角检查</abilityName>
      <candidateList>
        <item>）</item>
      </candidateList>
      <explain>文本全半角错误。</explain>
      <paraID>404D0F6F</paraID>
      <start>58</start>
      <end>59</end>
      <status>unmodified</status>
      <modifiedWord/>
      <trackRevisions>false</trackRevisions>
    </reviewItem>
    <reviewItem>
      <errorID>a7c90c3e-dbad-4608-9e9b-364c5cd6be0c</errorID>
      <errorWord>(</errorWord>
      <group>L1_Format</group>
      <groupName>格式问题</groupName>
      <ability>L2_HalfPunc</ability>
      <abilityName>全半角检查</abilityName>
      <candidateList>
        <item>（</item>
      </candidateList>
      <explain>文本全半角错误。</explain>
      <paraID>404D0F6F</paraID>
      <start>121</start>
      <end>122</end>
      <status>unmodified</status>
      <modifiedWord/>
      <trackRevisions>false</trackRevisions>
    </reviewItem>
    <reviewItem>
      <errorID>d1341228-572c-4715-9134-6500f9c92108</errorID>
      <errorWord>)</errorWord>
      <group>L1_Format</group>
      <groupName>格式问题</groupName>
      <ability>L2_HalfPunc</ability>
      <abilityName>全半角检查</abilityName>
      <candidateList>
        <item>）</item>
      </candidateList>
      <explain>文本全半角错误。</explain>
      <paraID>404D0F6F</paraID>
      <start>126</start>
      <end>127</end>
      <status>unmodified</status>
      <modifiedWord/>
      <trackRevisions>false</trackRevisions>
    </reviewItem>
    <reviewItem>
      <errorID>31384074-6530-47b8-8ef4-2e3472a70273</errorID>
      <errorWord>(</errorWord>
      <group>L1_Format</group>
      <groupName>格式问题</groupName>
      <ability>L2_HalfPunc</ability>
      <abilityName>全半角检查</abilityName>
      <candidateList>
        <item>（</item>
      </candidateList>
      <explain>文本全半角错误。</explain>
      <paraID>24A69D73</paraID>
      <start>35</start>
      <end>36</end>
      <status>unmodified</status>
      <modifiedWord/>
      <trackRevisions>false</trackRevisions>
    </reviewItem>
    <reviewItem>
      <errorID>114b232e-319e-47c2-a1ff-6e0d9ac9a89c</errorID>
      <errorWord>)</errorWord>
      <group>L1_Format</group>
      <groupName>格式问题</groupName>
      <ability>L2_HalfPunc</ability>
      <abilityName>全半角检查</abilityName>
      <candidateList>
        <item>）</item>
      </candidateList>
      <explain>文本全半角错误。</explain>
      <paraID>24A69D73</paraID>
      <start>41</start>
      <end>42</end>
      <status>unmodified</status>
      <modifiedWord/>
      <trackRevisions>false</trackRevisions>
    </reviewItem>
    <reviewItem>
      <errorID>124a7913-0b6d-4fac-8622-ff0d21a24c65</errorID>
      <errorWord>(</errorWord>
      <group>L1_Format</group>
      <groupName>格式问题</groupName>
      <ability>L2_HalfPunc</ability>
      <abilityName>全半角检查</abilityName>
      <candidateList>
        <item>（</item>
      </candidateList>
      <explain>文本全半角错误。</explain>
      <paraID>563076F8</paraID>
      <start>37</start>
      <end>38</end>
      <status>unmodified</status>
      <modifiedWord/>
      <trackRevisions>false</trackRevisions>
    </reviewItem>
    <reviewItem>
      <errorID>b6faccd8-666b-4d00-90e4-6f066db2e78a</errorID>
      <errorWord>)</errorWord>
      <group>L1_Format</group>
      <groupName>格式问题</groupName>
      <ability>L2_HalfPunc</ability>
      <abilityName>全半角检查</abilityName>
      <candidateList>
        <item>）</item>
      </candidateList>
      <explain>文本全半角错误。</explain>
      <paraID>563076F8</paraID>
      <start>44</start>
      <end>45</end>
      <status>unmodified</status>
      <modifiedWord/>
      <trackRevisions>false</trackRevisions>
    </reviewItem>
    <reviewItem>
      <errorID>fb82d2ba-1b25-4432-ace3-1c8fe350dc33</errorID>
      <errorWord>(</errorWord>
      <group>L1_Format</group>
      <groupName>格式问题</groupName>
      <ability>L2_HalfPunc</ability>
      <abilityName>全半角检查</abilityName>
      <candidateList>
        <item>（</item>
      </candidateList>
      <explain>文本全半角错误。</explain>
      <paraID>11AE288E</paraID>
      <start>37</start>
      <end>38</end>
      <status>unmodified</status>
      <modifiedWord/>
      <trackRevisions>false</trackRevisions>
    </reviewItem>
    <reviewItem>
      <errorID>17d5a44a-3104-45dd-bb95-310de0af26a3</errorID>
      <errorWord>)</errorWord>
      <group>L1_Format</group>
      <groupName>格式问题</groupName>
      <ability>L2_HalfPunc</ability>
      <abilityName>全半角检查</abilityName>
      <candidateList>
        <item>）</item>
      </candidateList>
      <explain>文本全半角错误。</explain>
      <paraID>11AE288E</paraID>
      <start>40</start>
      <end>41</end>
      <status>unmodified</status>
      <modifiedWord/>
      <trackRevisions>false</trackRevisions>
    </reviewItem>
    <reviewItem>
      <errorID>9e4070e8-7cc3-47ab-a064-a57891c65ff8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B7C9175</paraID>
      <start>0</start>
      <end>2</end>
      <status>unmodified</status>
      <modifiedWord/>
      <trackRevisions>false</trackRevisions>
    </reviewItem>
    <reviewItem>
      <errorID>cdcc1139-5b51-4993-8db7-dbbb2aa6ff50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750A228F</paraID>
      <start>0</start>
      <end>2</end>
      <status>unmodified</status>
      <modifiedWord/>
      <trackRevisions>false</trackRevisions>
    </reviewItem>
    <reviewItem>
      <errorID>7a7c5318-6a7d-4d23-b082-949488fdccbb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1247191F</paraID>
      <start>0</start>
      <end>2</end>
      <status>unmodified</status>
      <modifiedWord/>
      <trackRevisions>false</trackRevisions>
    </reviewItem>
    <reviewItem>
      <errorID>124c6652-9b79-4c78-9acd-9c3026171372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8CADE21</paraID>
      <start>0</start>
      <end>2</end>
      <status>unmodified</status>
      <modifiedWord/>
      <trackRevisions>false</trackRevisions>
    </reviewItem>
    <reviewItem>
      <errorID>8c967ac9-0130-44b6-a307-a29378e2c3bb</errorID>
      <errorWord>(</errorWord>
      <group>L1_Format</group>
      <groupName>格式问题</groupName>
      <ability>L2_HalfPunc</ability>
      <abilityName>全半角检查</abilityName>
      <candidateList>
        <item>（</item>
      </candidateList>
      <explain>文本全半角错误。</explain>
      <paraID>468C1151</paraID>
      <start>22</start>
      <end>23</end>
      <status>unmodified</status>
      <modifiedWord/>
      <trackRevisions>false</trackRevisions>
    </reviewItem>
    <reviewItem>
      <errorID>d936ee7e-cff9-465b-a3f2-6d580c76b9ed</errorID>
      <errorWord>)</errorWord>
      <group>L1_Format</group>
      <groupName>格式问题</groupName>
      <ability>L2_HalfPunc</ability>
      <abilityName>全半角检查</abilityName>
      <candidateList>
        <item>）</item>
      </candidateList>
      <explain>文本全半角错误。</explain>
      <paraID>468C1151</paraID>
      <start>28</start>
      <end>29</end>
      <status>unmodified</status>
      <modifiedWord/>
      <trackRevisions>false</trackRevisions>
    </reviewItem>
    <reviewItem>
      <errorID>3f6a96b8-ce78-42a2-b707-833662e7dffc</errorID>
      <errorWord>(</errorWord>
      <group>L1_Format</group>
      <groupName>格式问题</groupName>
      <ability>L2_HalfPunc</ability>
      <abilityName>全半角检查</abilityName>
      <candidateList>
        <item>（</item>
      </candidateList>
      <explain>文本全半角错误。</explain>
      <paraID>32D814DD</paraID>
      <start>15</start>
      <end>16</end>
      <status>unmodified</status>
      <modifiedWord/>
      <trackRevisions>false</trackRevisions>
    </reviewItem>
    <reviewItem>
      <errorID>d8788c76-5754-43a6-aeca-e107fcef7ee8</errorID>
      <errorWord>)</errorWord>
      <group>L1_Format</group>
      <groupName>格式问题</groupName>
      <ability>L2_HalfPunc</ability>
      <abilityName>全半角检查</abilityName>
      <candidateList>
        <item>）</item>
      </candidateList>
      <explain>文本全半角错误。</explain>
      <paraID>32D814DD</paraID>
      <start>29</start>
      <end>30</end>
      <status>unmodified</status>
      <modifiedWord/>
      <trackRevisions>false</trackRevisions>
    </reviewItem>
    <reviewItem>
      <errorID>0cd4daa2-dbf1-4d2e-bb22-d6630ea75c08</errorID>
      <errorWord>(</errorWord>
      <group>L1_Format</group>
      <groupName>格式问题</groupName>
      <ability>L2_HalfPunc</ability>
      <abilityName>全半角检查</abilityName>
      <candidateList>
        <item>（</item>
      </candidateList>
      <explain>文本全半角错误。</explain>
      <paraID>1B8B8539</paraID>
      <start>17</start>
      <end>18</end>
      <status>unmodified</status>
      <modifiedWord/>
      <trackRevisions>false</trackRevisions>
    </reviewItem>
    <reviewItem>
      <errorID>749d6209-2843-4fda-b31e-235af68418ae</errorID>
      <errorWord>)</errorWord>
      <group>L1_Format</group>
      <groupName>格式问题</groupName>
      <ability>L2_HalfPunc</ability>
      <abilityName>全半角检查</abilityName>
      <candidateList>
        <item>）</item>
      </candidateList>
      <explain>文本全半角错误。</explain>
      <paraID>1B8B8539</paraID>
      <start>31</start>
      <end>32</end>
      <status>unmodified</status>
      <modifiedWord/>
      <trackRevisions>false</trackRevisions>
    </reviewItem>
    <reviewItem>
      <errorID>66a21267-e1bd-4170-9257-b40caaa51e86</errorID>
      <errorWord>，</errorWord>
      <group>L1_Word</group>
      <groupName>字词问题</groupName>
      <ability>L2_Typo</ability>
      <abilityName>字词错误</abilityName>
      <candidateList>
        <item>，在</item>
      </candidateList>
      <explain/>
      <paraID>310968D9</paraID>
      <start>29</start>
      <end>30</end>
      <status>unmodified</status>
      <modifiedWord/>
      <trackRevisions>false</trackRevisions>
    </reviewItem>
    <reviewItem>
      <errorID>be34672e-10a0-49bf-bf5b-5d84fce2bdf8</errorID>
      <errorWord>万</errorWord>
      <group>L1_Word</group>
      <groupName>字词问题</groupName>
      <ability>L2_Typo</ability>
      <abilityName>字词错误</abilityName>
      <candidateList>
        <item>万元</item>
      </candidateList>
      <explain/>
      <paraID>4CEF455F</paraID>
      <start>59</start>
      <end>60</end>
      <status>unmodified</status>
      <modifiedWord/>
      <trackRevisions>false</trackRevisions>
    </reviewItem>
    <reviewItem>
      <errorID>ac435fb7-f1c2-4602-8bdc-4c8da72176cd</errorID>
      <errorWord>万</errorWord>
      <group>L1_Word</group>
      <groupName>字词问题</groupName>
      <ability>L2_Typo</ability>
      <abilityName>字词错误</abilityName>
      <candidateList>
        <item>万元</item>
      </candidateList>
      <explain/>
      <paraID>50520907</paraID>
      <start>19</start>
      <end>20</end>
      <status>unmodified</status>
      <modifiedWord/>
      <trackRevisions>false</trackRevisions>
    </reviewItem>
    <reviewItem>
      <errorID>ae74f0c3-43a7-49b2-8ad9-bf348ed4136e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AB515D7</paraID>
      <start>0</start>
      <end>2</end>
      <status>unmodified</status>
      <modifiedWord/>
      <trackRevisions>false</trackRevisions>
    </reviewItem>
    <reviewItem>
      <errorID>3f3e435f-9471-4300-a90c-9fa0468382ce</errorID>
      <errorWord>(</errorWord>
      <group>L1_Format</group>
      <groupName>格式问题</groupName>
      <ability>L2_HalfPunc</ability>
      <abilityName>全半角检查</abilityName>
      <candidateList>
        <item>（</item>
      </candidateList>
      <explain>文本全半角错误。</explain>
      <paraID>39A7D7F2</paraID>
      <start>24</start>
      <end>25</end>
      <status>unmodified</status>
      <modifiedWord/>
      <trackRevisions>false</trackRevisions>
    </reviewItem>
    <reviewItem>
      <errorID>95d1f054-249b-4d90-8ed8-43ac8ea1bbc5</errorID>
      <errorWord>)</errorWord>
      <group>L1_Format</group>
      <groupName>格式问题</groupName>
      <ability>L2_HalfPunc</ability>
      <abilityName>全半角检查</abilityName>
      <candidateList>
        <item>）</item>
      </candidateList>
      <explain>文本全半角错误。</explain>
      <paraID>39A7D7F2</paraID>
      <start>33</start>
      <end>34</end>
      <status>unmodified</status>
      <modifiedWord/>
      <trackRevisions>false</trackRevisions>
    </reviewItem>
    <reviewItem>
      <errorID>52f319d5-dbe5-45a2-b591-b4b9ff644f10</errorID>
      <errorWord>(</errorWord>
      <group>L1_Format</group>
      <groupName>格式问题</groupName>
      <ability>L2_HalfPunc</ability>
      <abilityName>全半角检查</abilityName>
      <candidateList>
        <item>（</item>
      </candidateList>
      <explain>文本全半角错误。</explain>
      <paraID>2F4DACA9</paraID>
      <start>12</start>
      <end>13</end>
      <status>unmodified</status>
      <modifiedWord/>
      <trackRevisions>false</trackRevisions>
    </reviewItem>
    <reviewItem>
      <errorID>91fc145f-e5ed-4c1b-8576-d0b8fd8a8f53</errorID>
      <errorWord>)</errorWord>
      <group>L1_Format</group>
      <groupName>格式问题</groupName>
      <ability>L2_HalfPunc</ability>
      <abilityName>全半角检查</abilityName>
      <candidateList>
        <item>）</item>
      </candidateList>
      <explain>文本全半角错误。</explain>
      <paraID>2F4DACA9</paraID>
      <start>18</start>
      <end>19</end>
      <status>unmodified</status>
      <modifiedWord/>
      <trackRevisions>false</trackRevisions>
    </reviewItem>
    <reviewItem>
      <errorID>6ffc8290-7822-4403-8786-865849477758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5B59E3FB</paraID>
      <start>0</start>
      <end>2</end>
      <status>unmodified</status>
      <modifiedWord/>
      <trackRevisions>false</trackRevisions>
    </reviewItem>
    <reviewItem>
      <errorID>86259326-63a1-4391-b0d0-f3ad9511cd12</errorID>
      <errorWord>(</errorWord>
      <group>L1_Format</group>
      <groupName>格式问题</groupName>
      <ability>L2_HalfPunc</ability>
      <abilityName>全半角检查</abilityName>
      <candidateList>
        <item>（</item>
      </candidateList>
      <explain>文本全半角错误。</explain>
      <paraID>5B59E3FB</paraID>
      <start>32</start>
      <end>33</end>
      <status>unmodified</status>
      <modifiedWord/>
      <trackRevisions>false</trackRevisions>
    </reviewItem>
    <reviewItem>
      <errorID>ed2da0ea-7881-483b-93ba-c5cb59c2ff83</errorID>
      <errorWord>)</errorWord>
      <group>L1_Format</group>
      <groupName>格式问题</groupName>
      <ability>L2_HalfPunc</ability>
      <abilityName>全半角检查</abilityName>
      <candidateList>
        <item>）</item>
      </candidateList>
      <explain>文本全半角错误。</explain>
      <paraID>5B59E3FB</paraID>
      <start>37</start>
      <end>38</end>
      <status>unmodified</status>
      <modifiedWord/>
      <trackRevisions>false</trackRevisions>
    </reviewItem>
    <reviewItem>
      <errorID>7e572045-4c9c-47ae-9d52-c801e58cfff7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37A961FF</paraID>
      <start>0</start>
      <end>2</end>
      <status>unmodified</status>
      <modifiedWord/>
      <trackRevisions>false</trackRevisions>
    </reviewItem>
    <reviewItem>
      <errorID>8038684e-37fd-4e64-a6d4-11977acb288b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5C8B5E1F</paraID>
      <start>0</start>
      <end>2</end>
      <status>unmodified</status>
      <modifiedWord/>
      <trackRevisions>false</trackRevisions>
    </reviewItem>
    <reviewItem>
      <errorID>b482e591-fbd4-4f3e-8f5d-ec397aabce63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54BDD87B</paraID>
      <start>0</start>
      <end>3</end>
      <status>unmodified</status>
      <modifiedWord/>
      <trackRevisions>false</trackRevisions>
    </reviewItem>
    <reviewItem>
      <errorID>dc49eb7b-d404-4f7b-8208-888ae933f0b5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1A0FF088</paraID>
      <start>0</start>
      <end>3</end>
      <status>unmodified</status>
      <modifiedWord/>
      <trackRevisions>false</trackRevisions>
    </reviewItem>
    <reviewItem>
      <errorID>4abb50cd-e198-4cdc-9ed8-4e68c9fa54a0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65774E1A</paraID>
      <start>0</start>
      <end>3</end>
      <status>unmodified</status>
      <modifiedWord/>
      <trackRevisions>false</trackRevisions>
    </reviewItem>
    <reviewItem>
      <errorID>a8463137-20f1-44e1-8e26-54899b9ce106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19015B6E</paraID>
      <start>0</start>
      <end>2</end>
      <status>unmodified</status>
      <modifiedWord/>
      <trackRevisions>false</trackRevisions>
    </reviewItem>
    <reviewItem>
      <errorID>8dd6e9a6-6054-46e1-89b5-7a2fbf904082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3182A6E9</paraID>
      <start>0</start>
      <end>2</end>
      <status>unmodified</status>
      <modifiedWord/>
      <trackRevisions>false</trackRevisions>
    </reviewItem>
    <reviewItem>
      <errorID>c83c1553-9fd5-4bf0-8c78-ca315e2be2a5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915F288</paraID>
      <start>0</start>
      <end>2</end>
      <status>unmodified</status>
      <modifiedWord/>
      <trackRevisions>false</trackRevisions>
    </reviewItem>
    <reviewItem>
      <errorID>0da35c90-a1ca-46ee-929e-af8dca5d10b9</errorID>
      <errorWord>(</errorWord>
      <group>L1_Format</group>
      <groupName>格式问题</groupName>
      <ability>L2_HalfPunc</ability>
      <abilityName>全半角检查</abilityName>
      <candidateList>
        <item>（</item>
      </candidateList>
      <explain>文本全半角错误。</explain>
      <paraID>172A9EBB</paraID>
      <start>25</start>
      <end>26</end>
      <status>unmodified</status>
      <modifiedWord/>
      <trackRevisions>false</trackRevisions>
    </reviewItem>
    <reviewItem>
      <errorID>2ae8995a-f7bc-466a-82e3-889436d49047</errorID>
      <errorWord>)</errorWord>
      <group>L1_Format</group>
      <groupName>格式问题</groupName>
      <ability>L2_HalfPunc</ability>
      <abilityName>全半角检查</abilityName>
      <candidateList>
        <item>）</item>
      </candidateList>
      <explain>文本全半角错误。</explain>
      <paraID>172A9EBB</paraID>
      <start>31</start>
      <end>32</end>
      <status>unmodified</status>
      <modifiedWord/>
      <trackRevisions>false</trackRevisions>
    </reviewItem>
    <reviewItem>
      <errorID>45a35ca3-5d1c-41c2-b635-4c8cb661b4c1</errorID>
      <errorWord>(</errorWord>
      <group>L1_Format</group>
      <groupName>格式问题</groupName>
      <ability>L2_HalfPunc</ability>
      <abilityName>全半角检查</abilityName>
      <candidateList>
        <item>（</item>
      </candidateList>
      <explain>文本全半角错误。</explain>
      <paraID>67B851AC</paraID>
      <start>22</start>
      <end>23</end>
      <status>unmodified</status>
      <modifiedWord/>
      <trackRevisions>false</trackRevisions>
    </reviewItem>
    <reviewItem>
      <errorID>ec9f5c32-b632-4ac3-8ee0-abff88e5a5bc</errorID>
      <errorWord>)</errorWord>
      <group>L1_Format</group>
      <groupName>格式问题</groupName>
      <ability>L2_HalfPunc</ability>
      <abilityName>全半角检查</abilityName>
      <candidateList>
        <item>）</item>
      </candidateList>
      <explain>文本全半角错误。</explain>
      <paraID>67B851AC</paraID>
      <start>25</start>
      <end>26</end>
      <status>unmodified</status>
      <modifiedWord/>
      <trackRevisions>false</trackRevisions>
    </reviewItem>
    <reviewItem>
      <errorID>c4707ba2-c3d9-4e49-9e4e-b2573fb925ee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4CE56B6</paraID>
      <start>0</start>
      <end>2</end>
      <status>unmodified</status>
      <modifiedWord/>
      <trackRevisions>false</trackRevisions>
    </reviewItem>
    <reviewItem>
      <errorID>5e28922b-8ad7-416f-b365-bcaa6b4e5a87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46B50510</paraID>
      <start>0</start>
      <end>2</end>
      <status>unmodified</status>
      <modifiedWord/>
      <trackRevisions>false</trackRevisions>
    </reviewItem>
    <reviewItem>
      <errorID>0cc0da12-d960-4c88-b151-770562ca061d</errorID>
      <errorWord>(</errorWord>
      <group>L1_Format</group>
      <groupName>格式问题</groupName>
      <ability>L2_HalfPunc</ability>
      <abilityName>全半角检查</abilityName>
      <candidateList>
        <item>（</item>
      </candidateList>
      <explain>文本全半角错误。</explain>
      <paraID>1692C317</paraID>
      <start>21</start>
      <end>22</end>
      <status>unmodified</status>
      <modifiedWord/>
      <trackRevisions>false</trackRevisions>
    </reviewItem>
    <reviewItem>
      <errorID>8636543f-87e1-4226-abae-103b368c016e</errorID>
      <errorWord>)</errorWord>
      <group>L1_Format</group>
      <groupName>格式问题</groupName>
      <ability>L2_HalfPunc</ability>
      <abilityName>全半角检查</abilityName>
      <candidateList>
        <item>）</item>
      </candidateList>
      <explain>文本全半角错误。</explain>
      <paraID>1692C317</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9fbe8f-e45b-45ef-af91-b3960cc36c3f}">
  <ds:schemaRefs/>
</ds:datastoreItem>
</file>

<file path=docProps/app.xml><?xml version="1.0" encoding="utf-8"?>
<Properties xmlns="http://schemas.openxmlformats.org/officeDocument/2006/extended-properties" xmlns:vt="http://schemas.openxmlformats.org/officeDocument/2006/docPropsVTypes">
  <Template>Normal</Template>
  <Pages>78</Pages>
  <Words>893</Words>
  <Characters>938</Characters>
  <Lines>1</Lines>
  <Paragraphs>1</Paragraphs>
  <TotalTime>400</TotalTime>
  <ScaleCrop>false</ScaleCrop>
  <LinksUpToDate>false</LinksUpToDate>
  <CharactersWithSpaces>1066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2025-07-18T03:56:00Z</cp:lastPrinted>
  <dcterms:modified xsi:type="dcterms:W3CDTF">2026-02-28T08:39:21Z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63D91C7134EE4123865D948DC6C512FB_13</vt:lpwstr>
  </property>
  <property fmtid="{D5CDD505-2E9C-101B-9397-08002B2CF9AE}" pid="4" name="KSOTemplateDocerSaveRecord">
    <vt:lpwstr>eyJoZGlkIjoiNGRiN2FjM2IwNjUxZWRiZTZhMTg1YTdmYzFhZWExNzgiLCJ1c2VySWQiOiI0MDU4NDYwODgifQ==</vt:lpwstr>
  </property>
</Properties>
</file>